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75" w:type="dxa"/>
        <w:tblInd w:w="108" w:type="dxa"/>
        <w:tblLook w:val="0000" w:firstRow="0" w:lastRow="0" w:firstColumn="0" w:lastColumn="0" w:noHBand="0" w:noVBand="0"/>
      </w:tblPr>
      <w:tblGrid>
        <w:gridCol w:w="9754"/>
        <w:gridCol w:w="221"/>
      </w:tblGrid>
      <w:tr w:rsidR="00170849" w:rsidTr="00CB64B8">
        <w:tc>
          <w:tcPr>
            <w:tcW w:w="8636" w:type="dxa"/>
          </w:tcPr>
          <w:tbl>
            <w:tblPr>
              <w:tblW w:w="11244" w:type="dxa"/>
              <w:tblLook w:val="0000" w:firstRow="0" w:lastRow="0" w:firstColumn="0" w:lastColumn="0" w:noHBand="0" w:noVBand="0"/>
            </w:tblPr>
            <w:tblGrid>
              <w:gridCol w:w="8188"/>
              <w:gridCol w:w="3056"/>
            </w:tblGrid>
            <w:tr w:rsidR="000F2469" w:rsidTr="000F2469">
              <w:trPr>
                <w:trHeight w:val="1985"/>
              </w:trPr>
              <w:tc>
                <w:tcPr>
                  <w:tcW w:w="8188" w:type="dxa"/>
                </w:tcPr>
                <w:p w:rsidR="000F2469" w:rsidRPr="000F2469" w:rsidRDefault="00D413F1" w:rsidP="00410098">
                  <w:pPr>
                    <w:rPr>
                      <w:rFonts w:cs="Arial"/>
                    </w:rPr>
                  </w:pPr>
                  <w:r>
                    <w:rPr>
                      <w:rFonts w:cs="Arial"/>
                    </w:rPr>
                    <w:t xml:space="preserve">People </w:t>
                  </w:r>
                  <w:r w:rsidR="007A73F4">
                    <w:rPr>
                      <w:rFonts w:cs="Arial"/>
                    </w:rPr>
                    <w:t>Services</w:t>
                  </w:r>
                </w:p>
                <w:p w:rsidR="000F2469" w:rsidRPr="001A78D1" w:rsidRDefault="001B19F1" w:rsidP="00410098">
                  <w:pPr>
                    <w:rPr>
                      <w:rFonts w:cs="Arial"/>
                    </w:rPr>
                  </w:pPr>
                  <w:r>
                    <w:rPr>
                      <w:rFonts w:cs="Arial"/>
                    </w:rPr>
                    <w:t>Executive Director: J</w:t>
                  </w:r>
                  <w:r w:rsidR="00B45704">
                    <w:rPr>
                      <w:rFonts w:cs="Arial"/>
                    </w:rPr>
                    <w:t>ohn Macilwraith</w:t>
                  </w:r>
                  <w:r w:rsidR="000F2469" w:rsidRPr="001A78D1">
                    <w:rPr>
                      <w:rFonts w:cs="Arial"/>
                    </w:rPr>
                    <w:t xml:space="preserve"> </w:t>
                  </w:r>
                </w:p>
                <w:p w:rsidR="000F2469" w:rsidRDefault="000F2469" w:rsidP="00410098">
                  <w:pPr>
                    <w:pStyle w:val="Addr"/>
                    <w:spacing w:before="40"/>
                    <w:rPr>
                      <w:rFonts w:ascii="Arial" w:hAnsi="Arial" w:cs="Arial"/>
                    </w:rPr>
                  </w:pPr>
                  <w:r>
                    <w:rPr>
                      <w:rFonts w:ascii="Arial" w:hAnsi="Arial" w:cs="Arial"/>
                      <w:iCs/>
                    </w:rPr>
                    <w:t>Business Strategy, Floor 7, West Wing, Moorfoot, Sheffield</w:t>
                  </w:r>
                  <w:r>
                    <w:rPr>
                      <w:rFonts w:ascii="Arial" w:hAnsi="Arial" w:cs="Arial"/>
                    </w:rPr>
                    <w:t>, S1 4PL</w:t>
                  </w:r>
                </w:p>
                <w:p w:rsidR="000F2469" w:rsidRDefault="000F2469" w:rsidP="00410098">
                  <w:pPr>
                    <w:pStyle w:val="Heading4"/>
                    <w:spacing w:line="280" w:lineRule="exact"/>
                    <w:rPr>
                      <w:rFonts w:cs="Arial"/>
                    </w:rPr>
                  </w:pPr>
                  <w:r w:rsidRPr="008D0391">
                    <w:rPr>
                      <w:rFonts w:cs="Arial"/>
                      <w:b w:val="0"/>
                    </w:rPr>
                    <w:t>Enquiries:</w:t>
                  </w:r>
                  <w:r>
                    <w:rPr>
                      <w:rFonts w:cs="Arial"/>
                    </w:rPr>
                    <w:t xml:space="preserve"> </w:t>
                  </w:r>
                  <w:r>
                    <w:rPr>
                      <w:rFonts w:cs="Arial"/>
                      <w:b w:val="0"/>
                    </w:rPr>
                    <w:t>School Budget Team</w:t>
                  </w:r>
                  <w:r>
                    <w:rPr>
                      <w:rFonts w:cs="Arial"/>
                    </w:rPr>
                    <w:t xml:space="preserve"> </w:t>
                  </w:r>
                </w:p>
                <w:p w:rsidR="000F2469" w:rsidRDefault="000F2469" w:rsidP="00410098">
                  <w:pPr>
                    <w:tabs>
                      <w:tab w:val="left" w:pos="3600"/>
                    </w:tabs>
                    <w:rPr>
                      <w:rFonts w:cs="Arial"/>
                    </w:rPr>
                  </w:pPr>
                  <w:r>
                    <w:rPr>
                      <w:rFonts w:cs="Arial"/>
                    </w:rPr>
                    <w:t xml:space="preserve">Tel: 0114 </w:t>
                  </w:r>
                  <w:r w:rsidR="0076623F">
                    <w:rPr>
                      <w:rFonts w:cs="Arial"/>
                    </w:rPr>
                    <w:t xml:space="preserve">2735817    </w:t>
                  </w:r>
                </w:p>
                <w:p w:rsidR="000F2469" w:rsidRDefault="000F2469" w:rsidP="00410098">
                  <w:pPr>
                    <w:tabs>
                      <w:tab w:val="left" w:pos="3600"/>
                      <w:tab w:val="left" w:pos="3969"/>
                    </w:tabs>
                    <w:rPr>
                      <w:rFonts w:cs="Arial"/>
                      <w:bCs/>
                      <w:color w:val="0000FF"/>
                    </w:rPr>
                  </w:pPr>
                  <w:r>
                    <w:rPr>
                      <w:rFonts w:cs="Arial"/>
                      <w:lang w:val="fr-FR"/>
                    </w:rPr>
                    <w:t xml:space="preserve">Email: </w:t>
                  </w:r>
                  <w:r w:rsidR="007A73F4">
                    <w:rPr>
                      <w:rFonts w:cs="Arial"/>
                      <w:bCs/>
                      <w:color w:val="0000FF"/>
                      <w:u w:val="single"/>
                    </w:rPr>
                    <w:t>helen.mansfield@s</w:t>
                  </w:r>
                  <w:r w:rsidR="007951EE">
                    <w:rPr>
                      <w:rFonts w:cs="Arial"/>
                      <w:bCs/>
                      <w:color w:val="0000FF"/>
                      <w:u w:val="single"/>
                    </w:rPr>
                    <w:t>heffield.gov.uk</w:t>
                  </w:r>
                </w:p>
                <w:p w:rsidR="000F2469" w:rsidRDefault="000F2469" w:rsidP="00410098">
                  <w:pPr>
                    <w:tabs>
                      <w:tab w:val="left" w:pos="3600"/>
                      <w:tab w:val="left" w:pos="3969"/>
                    </w:tabs>
                    <w:rPr>
                      <w:rFonts w:cs="Arial"/>
                      <w:lang w:val="fr-FR"/>
                    </w:rPr>
                  </w:pPr>
                  <w:r w:rsidRPr="00C229D2">
                    <w:rPr>
                      <w:rFonts w:cs="Arial"/>
                      <w:lang w:val="fr-FR"/>
                    </w:rPr>
                    <w:t>Web</w:t>
                  </w:r>
                  <w:r>
                    <w:rPr>
                      <w:rFonts w:cs="Arial"/>
                      <w:lang w:val="fr-FR"/>
                    </w:rPr>
                    <w:t xml:space="preserve"> Site:</w:t>
                  </w:r>
                  <w:hyperlink r:id="rId9" w:history="1">
                    <w:r w:rsidRPr="009E0D8E">
                      <w:rPr>
                        <w:rStyle w:val="Hyperlink"/>
                        <w:rFonts w:cs="Arial"/>
                        <w:lang w:val="fr-FR"/>
                      </w:rPr>
                      <w:t>www.sheffield.gov.uk/school budgets</w:t>
                    </w:r>
                  </w:hyperlink>
                </w:p>
                <w:p w:rsidR="000F2469" w:rsidRDefault="000F2469" w:rsidP="00410098">
                  <w:pPr>
                    <w:tabs>
                      <w:tab w:val="left" w:pos="3600"/>
                      <w:tab w:val="left" w:pos="3969"/>
                    </w:tabs>
                    <w:rPr>
                      <w:rFonts w:cs="Arial"/>
                      <w:bCs/>
                    </w:rPr>
                  </w:pPr>
                </w:p>
                <w:p w:rsidR="000F2469" w:rsidRDefault="000F2469" w:rsidP="00410098">
                  <w:pPr>
                    <w:tabs>
                      <w:tab w:val="left" w:pos="3600"/>
                    </w:tabs>
                    <w:rPr>
                      <w:rFonts w:cs="Arial"/>
                    </w:rPr>
                  </w:pPr>
                </w:p>
              </w:tc>
              <w:tc>
                <w:tcPr>
                  <w:tcW w:w="3056" w:type="dxa"/>
                </w:tcPr>
                <w:p w:rsidR="000F2469" w:rsidRDefault="000F2469" w:rsidP="00410098">
                  <w:pPr>
                    <w:rPr>
                      <w:rFonts w:cs="Arial"/>
                    </w:rPr>
                  </w:pPr>
                </w:p>
              </w:tc>
            </w:tr>
          </w:tbl>
          <w:p w:rsidR="00170849" w:rsidRDefault="00170849" w:rsidP="000F2469">
            <w:pPr>
              <w:tabs>
                <w:tab w:val="left" w:pos="3600"/>
              </w:tabs>
              <w:rPr>
                <w:rFonts w:cs="Arial"/>
              </w:rPr>
            </w:pPr>
          </w:p>
        </w:tc>
        <w:tc>
          <w:tcPr>
            <w:tcW w:w="1339" w:type="dxa"/>
          </w:tcPr>
          <w:p w:rsidR="00170849" w:rsidRDefault="00D413F1" w:rsidP="00FB3C37">
            <w:pPr>
              <w:jc w:val="right"/>
              <w:rPr>
                <w:rFonts w:cs="Arial"/>
              </w:rPr>
            </w:pPr>
            <w:r>
              <w:rPr>
                <w:rFonts w:cs="Arial"/>
                <w:noProof/>
                <w:lang w:eastAsia="en-GB"/>
              </w:rPr>
              <w:drawing>
                <wp:anchor distT="0" distB="0" distL="114300" distR="114300" simplePos="0" relativeHeight="251658240" behindDoc="0" locked="0" layoutInCell="1" allowOverlap="1" wp14:anchorId="5737BBAB" wp14:editId="102777A6">
                  <wp:simplePos x="6223000" y="651510"/>
                  <wp:positionH relativeFrom="margin">
                    <wp:align>right</wp:align>
                  </wp:positionH>
                  <wp:positionV relativeFrom="margin">
                    <wp:align>top</wp:align>
                  </wp:positionV>
                  <wp:extent cx="925200" cy="752400"/>
                  <wp:effectExtent l="0" t="0" r="8255" b="0"/>
                  <wp:wrapNone/>
                  <wp:docPr id="1" name="Picture 1" title="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925200" cy="752400"/>
                          </a:xfrm>
                          <a:prstGeom prst="rect">
                            <a:avLst/>
                          </a:prstGeom>
                        </pic:spPr>
                      </pic:pic>
                    </a:graphicData>
                  </a:graphic>
                  <wp14:sizeRelH relativeFrom="margin">
                    <wp14:pctWidth>0</wp14:pctWidth>
                  </wp14:sizeRelH>
                  <wp14:sizeRelV relativeFrom="margin">
                    <wp14:pctHeight>0</wp14:pctHeight>
                  </wp14:sizeRelV>
                </wp:anchor>
              </w:drawing>
            </w:r>
          </w:p>
        </w:tc>
      </w:tr>
    </w:tbl>
    <w:p w:rsidR="005B4CBC" w:rsidRPr="00D92A79" w:rsidRDefault="000F487F" w:rsidP="00170849">
      <w:pPr>
        <w:rPr>
          <w:rFonts w:cs="Arial"/>
          <w:color w:val="000000" w:themeColor="text1"/>
          <w:szCs w:val="24"/>
        </w:rPr>
      </w:pPr>
      <w:r w:rsidRPr="00D92A79">
        <w:rPr>
          <w:rFonts w:cs="Arial"/>
          <w:color w:val="000000" w:themeColor="text1"/>
          <w:szCs w:val="24"/>
        </w:rPr>
        <w:t>2</w:t>
      </w:r>
      <w:r w:rsidR="00820CE2" w:rsidRPr="00D92A79">
        <w:rPr>
          <w:rFonts w:cs="Arial"/>
          <w:color w:val="000000" w:themeColor="text1"/>
          <w:szCs w:val="24"/>
        </w:rPr>
        <w:t>6</w:t>
      </w:r>
      <w:r w:rsidR="00DF4FE7" w:rsidRPr="00D92A79">
        <w:rPr>
          <w:rFonts w:cs="Arial"/>
          <w:color w:val="000000" w:themeColor="text1"/>
          <w:szCs w:val="24"/>
        </w:rPr>
        <w:t xml:space="preserve"> February </w:t>
      </w:r>
      <w:r w:rsidR="00B45704" w:rsidRPr="00D92A79">
        <w:rPr>
          <w:rFonts w:cs="Arial"/>
          <w:color w:val="000000" w:themeColor="text1"/>
          <w:szCs w:val="24"/>
        </w:rPr>
        <w:t>20</w:t>
      </w:r>
      <w:r w:rsidR="00B45704">
        <w:rPr>
          <w:rFonts w:cs="Arial"/>
          <w:color w:val="000000" w:themeColor="text1"/>
          <w:szCs w:val="24"/>
        </w:rPr>
        <w:t>20</w:t>
      </w:r>
    </w:p>
    <w:p w:rsidR="00CB64B8" w:rsidRPr="00D92A79" w:rsidRDefault="00CB64B8" w:rsidP="00170849">
      <w:pPr>
        <w:rPr>
          <w:rFonts w:cs="Arial"/>
          <w:color w:val="000000" w:themeColor="text1"/>
          <w:szCs w:val="24"/>
        </w:rPr>
      </w:pPr>
    </w:p>
    <w:p w:rsidR="005B4CBC" w:rsidRPr="00D92A79" w:rsidRDefault="005B4CBC">
      <w:pPr>
        <w:pStyle w:val="Heading2"/>
        <w:rPr>
          <w:rFonts w:cs="Arial"/>
          <w:b w:val="0"/>
          <w:color w:val="000000" w:themeColor="text1"/>
          <w:szCs w:val="24"/>
        </w:rPr>
      </w:pPr>
      <w:r w:rsidRPr="00D92A79">
        <w:rPr>
          <w:rFonts w:cs="Arial"/>
          <w:b w:val="0"/>
          <w:color w:val="000000" w:themeColor="text1"/>
          <w:szCs w:val="24"/>
        </w:rPr>
        <w:t>To Head</w:t>
      </w:r>
      <w:r w:rsidR="002A2868">
        <w:rPr>
          <w:rFonts w:cs="Arial"/>
          <w:b w:val="0"/>
          <w:color w:val="000000" w:themeColor="text1"/>
          <w:szCs w:val="24"/>
        </w:rPr>
        <w:t xml:space="preserve"> T</w:t>
      </w:r>
      <w:r w:rsidRPr="00D92A79">
        <w:rPr>
          <w:rFonts w:cs="Arial"/>
          <w:b w:val="0"/>
          <w:color w:val="000000" w:themeColor="text1"/>
          <w:szCs w:val="24"/>
        </w:rPr>
        <w:t>eachers and Chairs of Governing Bodies of Sheffield Nursery, Primary, Secondary and Special Schools</w:t>
      </w:r>
    </w:p>
    <w:p w:rsidR="005B4CBC" w:rsidRPr="00D92A79" w:rsidRDefault="005B4CBC">
      <w:pPr>
        <w:rPr>
          <w:rFonts w:cs="Arial"/>
          <w:color w:val="000000" w:themeColor="text1"/>
          <w:szCs w:val="24"/>
        </w:rPr>
      </w:pPr>
    </w:p>
    <w:p w:rsidR="005B4CBC" w:rsidRDefault="005B4CBC" w:rsidP="004E4338">
      <w:pPr>
        <w:pStyle w:val="Header"/>
        <w:tabs>
          <w:tab w:val="clear" w:pos="4320"/>
          <w:tab w:val="clear" w:pos="8640"/>
        </w:tabs>
        <w:spacing w:before="120" w:after="120"/>
        <w:ind w:right="468"/>
        <w:rPr>
          <w:rFonts w:cs="Arial"/>
          <w:color w:val="000000" w:themeColor="text1"/>
          <w:szCs w:val="24"/>
        </w:rPr>
      </w:pPr>
      <w:r w:rsidRPr="00D92A79">
        <w:rPr>
          <w:rFonts w:cs="Arial"/>
          <w:color w:val="000000" w:themeColor="text1"/>
          <w:szCs w:val="24"/>
        </w:rPr>
        <w:t>Dear Colleague</w:t>
      </w:r>
    </w:p>
    <w:p w:rsidR="00685DB2" w:rsidRPr="00D92A79" w:rsidRDefault="00685DB2" w:rsidP="004E4338">
      <w:pPr>
        <w:pStyle w:val="Header"/>
        <w:tabs>
          <w:tab w:val="clear" w:pos="4320"/>
          <w:tab w:val="clear" w:pos="8640"/>
        </w:tabs>
        <w:spacing w:before="120" w:after="120"/>
        <w:ind w:right="468"/>
        <w:rPr>
          <w:rFonts w:cs="Arial"/>
          <w:color w:val="000000" w:themeColor="text1"/>
          <w:szCs w:val="24"/>
        </w:rPr>
      </w:pPr>
    </w:p>
    <w:p w:rsidR="005B4CBC" w:rsidRPr="00D92A79" w:rsidRDefault="005B4CBC">
      <w:pPr>
        <w:pStyle w:val="Heading1"/>
        <w:keepNext w:val="0"/>
        <w:spacing w:before="120"/>
        <w:rPr>
          <w:rFonts w:cs="Arial"/>
          <w:b/>
          <w:color w:val="000000" w:themeColor="text1"/>
          <w:sz w:val="24"/>
          <w:szCs w:val="24"/>
        </w:rPr>
      </w:pPr>
      <w:r w:rsidRPr="00D92A79">
        <w:rPr>
          <w:rFonts w:cs="Arial"/>
          <w:b/>
          <w:color w:val="000000" w:themeColor="text1"/>
          <w:sz w:val="24"/>
          <w:szCs w:val="24"/>
        </w:rPr>
        <w:t xml:space="preserve">School Budget Shares and Spending Plans </w:t>
      </w:r>
      <w:r w:rsidR="00D476CE" w:rsidRPr="00D92A79">
        <w:rPr>
          <w:rFonts w:cs="Arial"/>
          <w:b/>
          <w:color w:val="000000" w:themeColor="text1"/>
          <w:sz w:val="24"/>
          <w:szCs w:val="24"/>
        </w:rPr>
        <w:t>20</w:t>
      </w:r>
      <w:r w:rsidR="00B45704">
        <w:rPr>
          <w:rFonts w:cs="Arial"/>
          <w:b/>
          <w:color w:val="000000" w:themeColor="text1"/>
          <w:sz w:val="24"/>
          <w:szCs w:val="24"/>
        </w:rPr>
        <w:t>20/21</w:t>
      </w:r>
    </w:p>
    <w:p w:rsidR="005B4CBC" w:rsidRPr="00D92A79" w:rsidRDefault="005B4CBC">
      <w:pPr>
        <w:rPr>
          <w:rFonts w:cs="Arial"/>
          <w:color w:val="000000" w:themeColor="text1"/>
          <w:szCs w:val="24"/>
        </w:rPr>
      </w:pPr>
    </w:p>
    <w:p w:rsidR="00E35C91" w:rsidRPr="00D92A79" w:rsidRDefault="005B4CBC" w:rsidP="004E4338">
      <w:pPr>
        <w:pBdr>
          <w:top w:val="single" w:sz="4" w:space="1" w:color="auto"/>
          <w:left w:val="single" w:sz="4" w:space="4" w:color="auto"/>
          <w:bottom w:val="single" w:sz="4" w:space="1" w:color="auto"/>
          <w:right w:val="single" w:sz="4" w:space="0" w:color="auto"/>
        </w:pBdr>
        <w:jc w:val="center"/>
        <w:rPr>
          <w:rFonts w:cs="Arial"/>
          <w:color w:val="000000" w:themeColor="text1"/>
          <w:szCs w:val="24"/>
        </w:rPr>
      </w:pPr>
      <w:r w:rsidRPr="00D92A79">
        <w:rPr>
          <w:rFonts w:cs="Arial"/>
          <w:b/>
          <w:bCs/>
          <w:color w:val="000000" w:themeColor="text1"/>
          <w:szCs w:val="24"/>
        </w:rPr>
        <w:t>For Action</w:t>
      </w:r>
    </w:p>
    <w:p w:rsidR="00E35C91" w:rsidRPr="00D92A79" w:rsidRDefault="00E35C91" w:rsidP="004E4338">
      <w:pPr>
        <w:pBdr>
          <w:top w:val="single" w:sz="4" w:space="1" w:color="auto"/>
          <w:left w:val="single" w:sz="4" w:space="4" w:color="auto"/>
          <w:bottom w:val="single" w:sz="4" w:space="1" w:color="auto"/>
          <w:right w:val="single" w:sz="4" w:space="0" w:color="auto"/>
        </w:pBdr>
        <w:rPr>
          <w:rFonts w:cs="Arial"/>
          <w:color w:val="000000" w:themeColor="text1"/>
          <w:szCs w:val="24"/>
        </w:rPr>
      </w:pPr>
    </w:p>
    <w:p w:rsidR="00E35C91" w:rsidRPr="00D92A79" w:rsidRDefault="005B4CBC" w:rsidP="004E4338">
      <w:pPr>
        <w:pBdr>
          <w:top w:val="single" w:sz="4" w:space="1" w:color="auto"/>
          <w:left w:val="single" w:sz="4" w:space="4" w:color="auto"/>
          <w:bottom w:val="single" w:sz="4" w:space="1" w:color="auto"/>
          <w:right w:val="single" w:sz="4" w:space="0" w:color="auto"/>
        </w:pBdr>
        <w:rPr>
          <w:rFonts w:cs="Arial"/>
          <w:color w:val="000000" w:themeColor="text1"/>
          <w:szCs w:val="24"/>
        </w:rPr>
      </w:pPr>
      <w:r w:rsidRPr="00D92A79">
        <w:rPr>
          <w:rFonts w:cs="Arial"/>
          <w:color w:val="000000" w:themeColor="text1"/>
          <w:szCs w:val="24"/>
        </w:rPr>
        <w:t xml:space="preserve">This letter sets out </w:t>
      </w:r>
      <w:r w:rsidR="00340410" w:rsidRPr="00D92A79">
        <w:rPr>
          <w:rFonts w:cs="Arial"/>
          <w:color w:val="000000" w:themeColor="text1"/>
          <w:szCs w:val="24"/>
        </w:rPr>
        <w:t xml:space="preserve">the </w:t>
      </w:r>
      <w:r w:rsidRPr="00D92A79">
        <w:rPr>
          <w:rFonts w:cs="Arial"/>
          <w:color w:val="000000" w:themeColor="text1"/>
          <w:szCs w:val="24"/>
        </w:rPr>
        <w:t xml:space="preserve">schools budget </w:t>
      </w:r>
      <w:r w:rsidR="00340410" w:rsidRPr="00D92A79">
        <w:rPr>
          <w:rFonts w:cs="Arial"/>
          <w:color w:val="000000" w:themeColor="text1"/>
          <w:szCs w:val="24"/>
        </w:rPr>
        <w:t>settlement</w:t>
      </w:r>
      <w:r w:rsidRPr="00D92A79">
        <w:rPr>
          <w:rFonts w:cs="Arial"/>
          <w:color w:val="000000" w:themeColor="text1"/>
          <w:szCs w:val="24"/>
        </w:rPr>
        <w:t xml:space="preserve"> for</w:t>
      </w:r>
      <w:r w:rsidR="00685DB2">
        <w:rPr>
          <w:rFonts w:cs="Arial"/>
          <w:color w:val="000000" w:themeColor="text1"/>
          <w:szCs w:val="24"/>
        </w:rPr>
        <w:t xml:space="preserve"> the</w:t>
      </w:r>
      <w:r w:rsidRPr="00D92A79">
        <w:rPr>
          <w:rFonts w:cs="Arial"/>
          <w:color w:val="000000" w:themeColor="text1"/>
          <w:szCs w:val="24"/>
        </w:rPr>
        <w:t xml:space="preserve"> </w:t>
      </w:r>
      <w:r w:rsidR="00107CB8" w:rsidRPr="00D92A79">
        <w:rPr>
          <w:rFonts w:cs="Arial"/>
          <w:color w:val="000000" w:themeColor="text1"/>
          <w:szCs w:val="24"/>
        </w:rPr>
        <w:t xml:space="preserve">financial year </w:t>
      </w:r>
      <w:r w:rsidR="001B19F1">
        <w:rPr>
          <w:rFonts w:cs="Arial"/>
          <w:color w:val="000000" w:themeColor="text1"/>
          <w:szCs w:val="24"/>
        </w:rPr>
        <w:t>20</w:t>
      </w:r>
      <w:r w:rsidR="00B45704">
        <w:rPr>
          <w:rFonts w:cs="Arial"/>
          <w:color w:val="000000" w:themeColor="text1"/>
          <w:szCs w:val="24"/>
        </w:rPr>
        <w:t>20/21</w:t>
      </w:r>
      <w:r w:rsidR="00107CB8" w:rsidRPr="00D92A79">
        <w:rPr>
          <w:rFonts w:cs="Arial"/>
          <w:color w:val="000000" w:themeColor="text1"/>
          <w:szCs w:val="24"/>
        </w:rPr>
        <w:t xml:space="preserve">, including </w:t>
      </w:r>
      <w:r w:rsidR="00A5726F" w:rsidRPr="00D92A79">
        <w:rPr>
          <w:rFonts w:cs="Arial"/>
          <w:color w:val="000000" w:themeColor="text1"/>
          <w:szCs w:val="24"/>
        </w:rPr>
        <w:t xml:space="preserve">early estimates of funding being made available by the Government through its Pupil Premium </w:t>
      </w:r>
      <w:r w:rsidR="0071544D">
        <w:rPr>
          <w:rFonts w:cs="Arial"/>
          <w:color w:val="000000" w:themeColor="text1"/>
          <w:szCs w:val="24"/>
        </w:rPr>
        <w:t>G</w:t>
      </w:r>
      <w:r w:rsidR="00A5726F" w:rsidRPr="00D92A79">
        <w:rPr>
          <w:rFonts w:cs="Arial"/>
          <w:color w:val="000000" w:themeColor="text1"/>
          <w:szCs w:val="24"/>
        </w:rPr>
        <w:t>rant</w:t>
      </w:r>
      <w:r w:rsidR="001B19F1">
        <w:rPr>
          <w:rFonts w:cs="Arial"/>
          <w:color w:val="000000" w:themeColor="text1"/>
          <w:szCs w:val="24"/>
        </w:rPr>
        <w:t>, Teacher</w:t>
      </w:r>
      <w:r w:rsidR="0071544D">
        <w:rPr>
          <w:rFonts w:cs="Arial"/>
          <w:color w:val="000000" w:themeColor="text1"/>
          <w:szCs w:val="24"/>
        </w:rPr>
        <w:t>s’</w:t>
      </w:r>
      <w:r w:rsidR="001B19F1">
        <w:rPr>
          <w:rFonts w:cs="Arial"/>
          <w:color w:val="000000" w:themeColor="text1"/>
          <w:szCs w:val="24"/>
        </w:rPr>
        <w:t xml:space="preserve"> Pay Grant and Teacher</w:t>
      </w:r>
      <w:r w:rsidR="0071544D">
        <w:rPr>
          <w:rFonts w:cs="Arial"/>
          <w:color w:val="000000" w:themeColor="text1"/>
          <w:szCs w:val="24"/>
        </w:rPr>
        <w:t>s’</w:t>
      </w:r>
      <w:r w:rsidR="001B19F1">
        <w:rPr>
          <w:rFonts w:cs="Arial"/>
          <w:color w:val="000000" w:themeColor="text1"/>
          <w:szCs w:val="24"/>
        </w:rPr>
        <w:t xml:space="preserve"> Pension Grant.</w:t>
      </w:r>
      <w:r w:rsidR="000F2469" w:rsidRPr="00D92A79">
        <w:rPr>
          <w:rFonts w:cs="Arial"/>
          <w:color w:val="000000" w:themeColor="text1"/>
          <w:szCs w:val="24"/>
        </w:rPr>
        <w:t xml:space="preserve"> </w:t>
      </w:r>
      <w:r w:rsidR="00107CB8" w:rsidRPr="00D92A79">
        <w:rPr>
          <w:rFonts w:cs="Arial"/>
          <w:color w:val="000000" w:themeColor="text1"/>
          <w:szCs w:val="24"/>
        </w:rPr>
        <w:t xml:space="preserve"> </w:t>
      </w:r>
    </w:p>
    <w:p w:rsidR="00DD0D15" w:rsidRPr="00D92A79" w:rsidRDefault="00DD0D15" w:rsidP="004E4338">
      <w:pPr>
        <w:pBdr>
          <w:top w:val="single" w:sz="4" w:space="1" w:color="auto"/>
          <w:left w:val="single" w:sz="4" w:space="4" w:color="auto"/>
          <w:bottom w:val="single" w:sz="4" w:space="1" w:color="auto"/>
          <w:right w:val="single" w:sz="4" w:space="0" w:color="auto"/>
        </w:pBdr>
        <w:rPr>
          <w:rFonts w:cs="Arial"/>
          <w:color w:val="000000" w:themeColor="text1"/>
          <w:szCs w:val="24"/>
        </w:rPr>
      </w:pPr>
    </w:p>
    <w:p w:rsidR="00B343C0" w:rsidRPr="00D92A79" w:rsidRDefault="005B4CBC" w:rsidP="004E4338">
      <w:pPr>
        <w:pBdr>
          <w:top w:val="single" w:sz="4" w:space="1" w:color="auto"/>
          <w:left w:val="single" w:sz="4" w:space="4" w:color="auto"/>
          <w:bottom w:val="single" w:sz="4" w:space="1" w:color="auto"/>
          <w:right w:val="single" w:sz="4" w:space="0" w:color="auto"/>
        </w:pBdr>
        <w:rPr>
          <w:rFonts w:cs="Arial"/>
          <w:color w:val="000000" w:themeColor="text1"/>
          <w:szCs w:val="24"/>
        </w:rPr>
      </w:pPr>
      <w:r w:rsidRPr="00D92A79">
        <w:rPr>
          <w:rFonts w:cs="Arial"/>
          <w:color w:val="000000" w:themeColor="text1"/>
          <w:szCs w:val="24"/>
        </w:rPr>
        <w:t>This information will assist</w:t>
      </w:r>
      <w:r w:rsidR="00DF5400" w:rsidRPr="00D92A79">
        <w:rPr>
          <w:rFonts w:cs="Arial"/>
          <w:color w:val="000000" w:themeColor="text1"/>
          <w:szCs w:val="24"/>
        </w:rPr>
        <w:t xml:space="preserve"> you</w:t>
      </w:r>
      <w:r w:rsidRPr="00D92A79">
        <w:rPr>
          <w:rFonts w:cs="Arial"/>
          <w:color w:val="000000" w:themeColor="text1"/>
          <w:szCs w:val="24"/>
        </w:rPr>
        <w:t xml:space="preserve"> in preparing for your budget setting process or interview with</w:t>
      </w:r>
      <w:r w:rsidR="002129A7" w:rsidRPr="00D92A79">
        <w:rPr>
          <w:rFonts w:cs="Arial"/>
          <w:color w:val="000000" w:themeColor="text1"/>
          <w:szCs w:val="24"/>
        </w:rPr>
        <w:t xml:space="preserve"> </w:t>
      </w:r>
      <w:r w:rsidR="007A73F4">
        <w:rPr>
          <w:rFonts w:cs="Arial"/>
          <w:color w:val="000000" w:themeColor="text1"/>
          <w:szCs w:val="24"/>
        </w:rPr>
        <w:t>Finance Business Partner</w:t>
      </w:r>
      <w:r w:rsidRPr="00D92A79">
        <w:rPr>
          <w:rFonts w:cs="Arial"/>
          <w:color w:val="000000" w:themeColor="text1"/>
          <w:szCs w:val="24"/>
        </w:rPr>
        <w:t xml:space="preserve"> staff</w:t>
      </w:r>
      <w:r w:rsidR="002129A7" w:rsidRPr="00D92A79">
        <w:rPr>
          <w:rFonts w:cs="Arial"/>
          <w:color w:val="000000" w:themeColor="text1"/>
          <w:szCs w:val="24"/>
        </w:rPr>
        <w:t xml:space="preserve"> (</w:t>
      </w:r>
      <w:r w:rsidRPr="00D92A79">
        <w:rPr>
          <w:rFonts w:cs="Arial"/>
          <w:color w:val="000000" w:themeColor="text1"/>
          <w:szCs w:val="24"/>
        </w:rPr>
        <w:t>where you subscribe to this service</w:t>
      </w:r>
      <w:r w:rsidR="002129A7" w:rsidRPr="00D92A79">
        <w:rPr>
          <w:rFonts w:cs="Arial"/>
          <w:color w:val="000000" w:themeColor="text1"/>
          <w:szCs w:val="24"/>
        </w:rPr>
        <w:t>)</w:t>
      </w:r>
      <w:r w:rsidRPr="00D92A79">
        <w:rPr>
          <w:rFonts w:cs="Arial"/>
          <w:color w:val="000000" w:themeColor="text1"/>
          <w:szCs w:val="24"/>
        </w:rPr>
        <w:t>, and for the final production of your school’s spending plan for</w:t>
      </w:r>
      <w:r w:rsidR="00685DB2">
        <w:rPr>
          <w:rFonts w:cs="Arial"/>
          <w:color w:val="000000" w:themeColor="text1"/>
          <w:szCs w:val="24"/>
        </w:rPr>
        <w:t xml:space="preserve"> the</w:t>
      </w:r>
      <w:r w:rsidRPr="00D92A79">
        <w:rPr>
          <w:rFonts w:cs="Arial"/>
          <w:color w:val="000000" w:themeColor="text1"/>
          <w:szCs w:val="24"/>
        </w:rPr>
        <w:t xml:space="preserve"> </w:t>
      </w:r>
      <w:r w:rsidR="00A5726F" w:rsidRPr="00D92A79">
        <w:rPr>
          <w:rFonts w:cs="Arial"/>
          <w:color w:val="000000" w:themeColor="text1"/>
          <w:szCs w:val="24"/>
        </w:rPr>
        <w:t xml:space="preserve">financial year </w:t>
      </w:r>
      <w:r w:rsidR="00B45704" w:rsidRPr="00D92A79">
        <w:rPr>
          <w:rFonts w:cs="Arial"/>
          <w:color w:val="000000" w:themeColor="text1"/>
          <w:szCs w:val="24"/>
        </w:rPr>
        <w:t>20</w:t>
      </w:r>
      <w:r w:rsidR="00B45704">
        <w:rPr>
          <w:rFonts w:cs="Arial"/>
          <w:color w:val="000000" w:themeColor="text1"/>
          <w:szCs w:val="24"/>
        </w:rPr>
        <w:t>20</w:t>
      </w:r>
      <w:r w:rsidRPr="00D92A79">
        <w:rPr>
          <w:rFonts w:cs="Arial"/>
          <w:color w:val="000000" w:themeColor="text1"/>
          <w:szCs w:val="24"/>
        </w:rPr>
        <w:t>/</w:t>
      </w:r>
      <w:r w:rsidR="00D476CE">
        <w:rPr>
          <w:rFonts w:cs="Arial"/>
          <w:color w:val="000000" w:themeColor="text1"/>
          <w:szCs w:val="24"/>
        </w:rPr>
        <w:t>2</w:t>
      </w:r>
      <w:r w:rsidR="00B45704">
        <w:rPr>
          <w:rFonts w:cs="Arial"/>
          <w:color w:val="000000" w:themeColor="text1"/>
          <w:szCs w:val="24"/>
        </w:rPr>
        <w:t>1</w:t>
      </w:r>
      <w:r w:rsidRPr="00D92A79">
        <w:rPr>
          <w:rFonts w:cs="Arial"/>
          <w:color w:val="000000" w:themeColor="text1"/>
          <w:szCs w:val="24"/>
        </w:rPr>
        <w:t>.</w:t>
      </w:r>
    </w:p>
    <w:p w:rsidR="00D76259" w:rsidRPr="00D92A79" w:rsidRDefault="005B4CBC" w:rsidP="004E4338">
      <w:pPr>
        <w:pBdr>
          <w:top w:val="single" w:sz="4" w:space="1" w:color="auto"/>
          <w:left w:val="single" w:sz="4" w:space="4" w:color="auto"/>
          <w:bottom w:val="single" w:sz="4" w:space="1" w:color="auto"/>
          <w:right w:val="single" w:sz="4" w:space="0" w:color="auto"/>
        </w:pBdr>
        <w:rPr>
          <w:rFonts w:cs="Arial"/>
          <w:color w:val="000000" w:themeColor="text1"/>
          <w:szCs w:val="24"/>
        </w:rPr>
      </w:pPr>
      <w:r w:rsidRPr="00D92A79">
        <w:rPr>
          <w:rFonts w:cs="Arial"/>
          <w:color w:val="000000" w:themeColor="text1"/>
          <w:szCs w:val="24"/>
        </w:rPr>
        <w:t xml:space="preserve"> </w:t>
      </w:r>
    </w:p>
    <w:p w:rsidR="00EC39AA" w:rsidRPr="00D92A79" w:rsidRDefault="00EC39AA" w:rsidP="00AD2133">
      <w:pPr>
        <w:pStyle w:val="Heading2"/>
        <w:keepNext w:val="0"/>
        <w:rPr>
          <w:rFonts w:cs="Arial"/>
          <w:color w:val="000000" w:themeColor="text1"/>
          <w:szCs w:val="24"/>
          <w:u w:val="single"/>
        </w:rPr>
      </w:pPr>
    </w:p>
    <w:p w:rsidR="0081446C" w:rsidRPr="00A51D13" w:rsidRDefault="00D476CE" w:rsidP="007F042F">
      <w:pPr>
        <w:rPr>
          <w:rFonts w:cs="Arial"/>
        </w:rPr>
      </w:pPr>
      <w:r w:rsidRPr="00A51D13">
        <w:rPr>
          <w:rFonts w:cs="Arial"/>
        </w:rPr>
        <w:t xml:space="preserve">The financial year </w:t>
      </w:r>
      <w:r w:rsidR="00B45704" w:rsidRPr="00A51D13">
        <w:rPr>
          <w:rFonts w:cs="Arial"/>
        </w:rPr>
        <w:t>20</w:t>
      </w:r>
      <w:r w:rsidR="00B45704">
        <w:rPr>
          <w:rFonts w:cs="Arial"/>
        </w:rPr>
        <w:t>20</w:t>
      </w:r>
      <w:r w:rsidRPr="00A51D13">
        <w:rPr>
          <w:rFonts w:cs="Arial"/>
        </w:rPr>
        <w:t>/2</w:t>
      </w:r>
      <w:r w:rsidR="00B45704">
        <w:rPr>
          <w:rFonts w:cs="Arial"/>
        </w:rPr>
        <w:t>1</w:t>
      </w:r>
      <w:r w:rsidRPr="00A51D13">
        <w:rPr>
          <w:rFonts w:cs="Arial"/>
        </w:rPr>
        <w:t xml:space="preserve"> is the </w:t>
      </w:r>
      <w:r w:rsidR="00B45704">
        <w:rPr>
          <w:rFonts w:cs="Arial"/>
        </w:rPr>
        <w:t>third</w:t>
      </w:r>
      <w:r w:rsidR="00B45704" w:rsidRPr="00A51D13">
        <w:rPr>
          <w:rFonts w:cs="Arial"/>
        </w:rPr>
        <w:t xml:space="preserve"> </w:t>
      </w:r>
      <w:r w:rsidRPr="00A51D13">
        <w:rPr>
          <w:rFonts w:cs="Arial"/>
        </w:rPr>
        <w:t>year of the</w:t>
      </w:r>
      <w:r w:rsidR="007F042F">
        <w:rPr>
          <w:rFonts w:cs="Arial"/>
        </w:rPr>
        <w:t xml:space="preserve"> transition towards the</w:t>
      </w:r>
      <w:r w:rsidRPr="00A51D13">
        <w:rPr>
          <w:rFonts w:cs="Arial"/>
        </w:rPr>
        <w:t xml:space="preserve"> National Funding Formula (NFF)</w:t>
      </w:r>
      <w:r w:rsidR="00DA3828" w:rsidRPr="00A51D13">
        <w:rPr>
          <w:rFonts w:cs="Arial"/>
        </w:rPr>
        <w:t>.</w:t>
      </w:r>
      <w:r w:rsidRPr="00A51D13">
        <w:rPr>
          <w:rFonts w:cs="Arial"/>
        </w:rPr>
        <w:t xml:space="preserve">  The attached budgets have been prepared using the local Sheffield funding formula.  At the current time</w:t>
      </w:r>
      <w:r w:rsidR="0071544D">
        <w:rPr>
          <w:rFonts w:cs="Arial"/>
        </w:rPr>
        <w:t>,</w:t>
      </w:r>
      <w:r w:rsidRPr="00A51D13">
        <w:rPr>
          <w:rFonts w:cs="Arial"/>
        </w:rPr>
        <w:t xml:space="preserve"> there </w:t>
      </w:r>
      <w:r w:rsidR="001B19F1" w:rsidRPr="00A51D13">
        <w:rPr>
          <w:rFonts w:cs="Arial"/>
        </w:rPr>
        <w:t xml:space="preserve">is </w:t>
      </w:r>
      <w:r w:rsidR="00392867">
        <w:rPr>
          <w:rFonts w:cs="Arial"/>
        </w:rPr>
        <w:t xml:space="preserve">no clear </w:t>
      </w:r>
      <w:r w:rsidRPr="00A51D13">
        <w:rPr>
          <w:rFonts w:cs="Arial"/>
        </w:rPr>
        <w:t>indication</w:t>
      </w:r>
      <w:r w:rsidR="00392867">
        <w:rPr>
          <w:rFonts w:cs="Arial"/>
        </w:rPr>
        <w:t xml:space="preserve"> </w:t>
      </w:r>
      <w:r w:rsidR="00F37AD9">
        <w:rPr>
          <w:rFonts w:cs="Arial"/>
        </w:rPr>
        <w:t>from central government</w:t>
      </w:r>
      <w:r w:rsidRPr="00A51D13">
        <w:rPr>
          <w:rFonts w:cs="Arial"/>
        </w:rPr>
        <w:t xml:space="preserve"> of when the </w:t>
      </w:r>
      <w:r w:rsidR="007F042F">
        <w:rPr>
          <w:rFonts w:cs="Arial"/>
        </w:rPr>
        <w:t>NFF</w:t>
      </w:r>
      <w:r w:rsidRPr="00A51D13">
        <w:rPr>
          <w:rFonts w:cs="Arial"/>
        </w:rPr>
        <w:t xml:space="preserve"> will be </w:t>
      </w:r>
      <w:r w:rsidR="007F042F">
        <w:rPr>
          <w:rFonts w:cs="Arial"/>
        </w:rPr>
        <w:t xml:space="preserve">fully </w:t>
      </w:r>
      <w:r w:rsidRPr="00A51D13">
        <w:rPr>
          <w:rFonts w:cs="Arial"/>
        </w:rPr>
        <w:t>implemented</w:t>
      </w:r>
      <w:r w:rsidR="001B19F1">
        <w:rPr>
          <w:rFonts w:cs="Arial"/>
        </w:rPr>
        <w:t xml:space="preserve"> – ‘hard’ NFF.</w:t>
      </w:r>
      <w:r w:rsidR="007F042F">
        <w:rPr>
          <w:rFonts w:cs="Arial"/>
        </w:rPr>
        <w:t xml:space="preserve">  </w:t>
      </w:r>
      <w:r w:rsidR="00B45704">
        <w:rPr>
          <w:rFonts w:cs="Arial"/>
        </w:rPr>
        <w:t>L</w:t>
      </w:r>
      <w:r w:rsidRPr="00A51D13">
        <w:rPr>
          <w:rFonts w:cs="Arial"/>
        </w:rPr>
        <w:t>ike many other local authorities</w:t>
      </w:r>
      <w:r w:rsidR="002854AB">
        <w:rPr>
          <w:rFonts w:cs="Arial"/>
        </w:rPr>
        <w:t>,</w:t>
      </w:r>
      <w:r w:rsidRPr="00A51D13">
        <w:rPr>
          <w:rFonts w:cs="Arial"/>
        </w:rPr>
        <w:t xml:space="preserve"> our </w:t>
      </w:r>
      <w:r w:rsidR="007F042F">
        <w:rPr>
          <w:rFonts w:cs="Arial"/>
        </w:rPr>
        <w:t>S</w:t>
      </w:r>
      <w:r w:rsidRPr="00A51D13">
        <w:rPr>
          <w:rFonts w:cs="Arial"/>
        </w:rPr>
        <w:t>chool</w:t>
      </w:r>
      <w:r w:rsidR="007F042F">
        <w:rPr>
          <w:rFonts w:cs="Arial"/>
        </w:rPr>
        <w:t>s</w:t>
      </w:r>
      <w:r w:rsidRPr="00A51D13">
        <w:rPr>
          <w:rFonts w:cs="Arial"/>
        </w:rPr>
        <w:t xml:space="preserve"> </w:t>
      </w:r>
      <w:r w:rsidR="007F042F">
        <w:rPr>
          <w:rFonts w:cs="Arial"/>
        </w:rPr>
        <w:t>F</w:t>
      </w:r>
      <w:r w:rsidRPr="00A51D13">
        <w:rPr>
          <w:rFonts w:cs="Arial"/>
        </w:rPr>
        <w:t xml:space="preserve">orum has approved a local </w:t>
      </w:r>
      <w:r w:rsidR="001B19F1" w:rsidRPr="00A51D13">
        <w:rPr>
          <w:rFonts w:cs="Arial"/>
        </w:rPr>
        <w:t>formula which</w:t>
      </w:r>
      <w:r w:rsidRPr="00A51D13">
        <w:rPr>
          <w:rFonts w:cs="Arial"/>
        </w:rPr>
        <w:t xml:space="preserve"> moves towards the national formula</w:t>
      </w:r>
      <w:r w:rsidR="002854AB">
        <w:rPr>
          <w:rFonts w:cs="Arial"/>
        </w:rPr>
        <w:t>.</w:t>
      </w:r>
    </w:p>
    <w:p w:rsidR="00AD2133" w:rsidRDefault="00AD2133" w:rsidP="00A51D13">
      <w:pPr>
        <w:rPr>
          <w:rFonts w:eastAsia="Calibri" w:cs="Arial"/>
          <w:color w:val="000000" w:themeColor="text1"/>
          <w:szCs w:val="24"/>
        </w:rPr>
      </w:pPr>
    </w:p>
    <w:p w:rsidR="00D476CE" w:rsidRDefault="00CC0819" w:rsidP="00A51D13">
      <w:pPr>
        <w:rPr>
          <w:rFonts w:eastAsia="Calibri" w:cs="Arial"/>
          <w:color w:val="000000" w:themeColor="text1"/>
          <w:szCs w:val="24"/>
        </w:rPr>
      </w:pPr>
      <w:r w:rsidRPr="00A51D13">
        <w:rPr>
          <w:rFonts w:eastAsia="Calibri" w:cs="Arial"/>
          <w:color w:val="000000" w:themeColor="text1"/>
          <w:szCs w:val="24"/>
        </w:rPr>
        <w:t>The f</w:t>
      </w:r>
      <w:r w:rsidR="00D476CE" w:rsidRPr="00A51D13">
        <w:rPr>
          <w:rFonts w:eastAsia="Calibri" w:cs="Arial"/>
          <w:color w:val="000000" w:themeColor="text1"/>
          <w:szCs w:val="24"/>
        </w:rPr>
        <w:t>ollowing principles</w:t>
      </w:r>
      <w:r w:rsidRPr="00A51D13">
        <w:rPr>
          <w:rFonts w:eastAsia="Calibri" w:cs="Arial"/>
          <w:color w:val="000000" w:themeColor="text1"/>
          <w:szCs w:val="24"/>
        </w:rPr>
        <w:t xml:space="preserve"> have been used to prepare these budgets.  T</w:t>
      </w:r>
      <w:r w:rsidR="00D476CE" w:rsidRPr="00A51D13">
        <w:rPr>
          <w:rFonts w:eastAsia="Calibri" w:cs="Arial"/>
          <w:color w:val="000000" w:themeColor="text1"/>
          <w:szCs w:val="24"/>
        </w:rPr>
        <w:t>he</w:t>
      </w:r>
      <w:r w:rsidRPr="00A51D13">
        <w:rPr>
          <w:rFonts w:eastAsia="Calibri" w:cs="Arial"/>
          <w:color w:val="000000" w:themeColor="text1"/>
          <w:szCs w:val="24"/>
        </w:rPr>
        <w:t>se were approved at the</w:t>
      </w:r>
      <w:r w:rsidR="00D476CE" w:rsidRPr="00A51D13">
        <w:rPr>
          <w:rFonts w:eastAsia="Calibri" w:cs="Arial"/>
          <w:color w:val="000000" w:themeColor="text1"/>
          <w:szCs w:val="24"/>
        </w:rPr>
        <w:t xml:space="preserve"> December</w:t>
      </w:r>
      <w:r w:rsidRPr="00A51D13">
        <w:rPr>
          <w:rFonts w:eastAsia="Calibri" w:cs="Arial"/>
          <w:color w:val="000000" w:themeColor="text1"/>
          <w:szCs w:val="24"/>
        </w:rPr>
        <w:t xml:space="preserve"> </w:t>
      </w:r>
      <w:r w:rsidR="00184664" w:rsidRPr="00A51D13">
        <w:rPr>
          <w:rFonts w:eastAsia="Calibri" w:cs="Arial"/>
          <w:color w:val="000000" w:themeColor="text1"/>
          <w:szCs w:val="24"/>
        </w:rPr>
        <w:t>201</w:t>
      </w:r>
      <w:r w:rsidR="00184664">
        <w:rPr>
          <w:rFonts w:eastAsia="Calibri" w:cs="Arial"/>
          <w:color w:val="000000" w:themeColor="text1"/>
          <w:szCs w:val="24"/>
        </w:rPr>
        <w:t>9</w:t>
      </w:r>
      <w:r w:rsidR="00184664" w:rsidRPr="00A51D13">
        <w:rPr>
          <w:rFonts w:eastAsia="Calibri" w:cs="Arial"/>
          <w:color w:val="000000" w:themeColor="text1"/>
          <w:szCs w:val="24"/>
        </w:rPr>
        <w:t xml:space="preserve"> </w:t>
      </w:r>
      <w:r w:rsidR="007F042F">
        <w:rPr>
          <w:rFonts w:eastAsia="Calibri" w:cs="Arial"/>
          <w:color w:val="000000" w:themeColor="text1"/>
          <w:szCs w:val="24"/>
        </w:rPr>
        <w:t>S</w:t>
      </w:r>
      <w:r w:rsidRPr="00A51D13">
        <w:rPr>
          <w:rFonts w:eastAsia="Calibri" w:cs="Arial"/>
          <w:color w:val="000000" w:themeColor="text1"/>
          <w:szCs w:val="24"/>
        </w:rPr>
        <w:t>chool</w:t>
      </w:r>
      <w:r w:rsidR="007F042F">
        <w:rPr>
          <w:rFonts w:eastAsia="Calibri" w:cs="Arial"/>
          <w:color w:val="000000" w:themeColor="text1"/>
          <w:szCs w:val="24"/>
        </w:rPr>
        <w:t>s</w:t>
      </w:r>
      <w:r w:rsidRPr="00A51D13">
        <w:rPr>
          <w:rFonts w:eastAsia="Calibri" w:cs="Arial"/>
          <w:color w:val="000000" w:themeColor="text1"/>
          <w:szCs w:val="24"/>
        </w:rPr>
        <w:t xml:space="preserve"> </w:t>
      </w:r>
      <w:r w:rsidR="007F042F">
        <w:rPr>
          <w:rFonts w:eastAsia="Calibri" w:cs="Arial"/>
          <w:color w:val="000000" w:themeColor="text1"/>
          <w:szCs w:val="24"/>
        </w:rPr>
        <w:t>F</w:t>
      </w:r>
      <w:r w:rsidRPr="00A51D13">
        <w:rPr>
          <w:rFonts w:eastAsia="Calibri" w:cs="Arial"/>
          <w:color w:val="000000" w:themeColor="text1"/>
          <w:szCs w:val="24"/>
        </w:rPr>
        <w:t>orum</w:t>
      </w:r>
      <w:r w:rsidR="00D476CE" w:rsidRPr="00A51D13">
        <w:rPr>
          <w:rFonts w:eastAsia="Calibri" w:cs="Arial"/>
          <w:color w:val="000000" w:themeColor="text1"/>
          <w:szCs w:val="24"/>
        </w:rPr>
        <w:t xml:space="preserve">: </w:t>
      </w:r>
    </w:p>
    <w:p w:rsidR="00723B55" w:rsidRPr="00A51D13" w:rsidRDefault="00723B55" w:rsidP="00A51D13">
      <w:pPr>
        <w:rPr>
          <w:rFonts w:eastAsia="Calibri" w:cs="Arial"/>
          <w:color w:val="000000" w:themeColor="text1"/>
          <w:szCs w:val="24"/>
        </w:rPr>
      </w:pPr>
    </w:p>
    <w:p w:rsidR="00723B55" w:rsidRPr="00723B55" w:rsidRDefault="00723B55" w:rsidP="001B19F1">
      <w:pPr>
        <w:numPr>
          <w:ilvl w:val="2"/>
          <w:numId w:val="48"/>
        </w:numPr>
        <w:ind w:left="360"/>
        <w:rPr>
          <w:rFonts w:cs="Arial"/>
          <w:color w:val="000000" w:themeColor="text1"/>
          <w:szCs w:val="24"/>
          <w:lang w:eastAsia="en-GB"/>
        </w:rPr>
      </w:pPr>
      <w:r w:rsidRPr="00723B55">
        <w:rPr>
          <w:rFonts w:cs="Arial"/>
          <w:color w:val="000000" w:themeColor="text1"/>
          <w:szCs w:val="24"/>
          <w:lang w:eastAsia="en-GB"/>
        </w:rPr>
        <w:t>Achieving the minimum per pupil funding levels and increasing primary AWPU by 4% and secondary by 6%.</w:t>
      </w:r>
    </w:p>
    <w:p w:rsidR="00723B55" w:rsidRPr="00723B55" w:rsidRDefault="00723B55" w:rsidP="001B19F1">
      <w:pPr>
        <w:ind w:hanging="851"/>
        <w:contextualSpacing/>
        <w:rPr>
          <w:rFonts w:cs="Arial"/>
          <w:szCs w:val="24"/>
          <w:lang w:eastAsia="en-GB"/>
        </w:rPr>
      </w:pPr>
    </w:p>
    <w:p w:rsidR="00723B55" w:rsidRPr="00723B55" w:rsidRDefault="00723B55" w:rsidP="001B19F1">
      <w:pPr>
        <w:numPr>
          <w:ilvl w:val="2"/>
          <w:numId w:val="48"/>
        </w:numPr>
        <w:ind w:left="360"/>
        <w:contextualSpacing/>
        <w:rPr>
          <w:rFonts w:cs="Arial"/>
          <w:szCs w:val="24"/>
          <w:lang w:eastAsia="en-GB"/>
        </w:rPr>
      </w:pPr>
      <w:r w:rsidRPr="00723B55">
        <w:rPr>
          <w:rFonts w:cs="Arial"/>
          <w:szCs w:val="24"/>
          <w:lang w:eastAsia="en-GB"/>
        </w:rPr>
        <w:t xml:space="preserve">Implementing the 1:1.29 </w:t>
      </w:r>
      <w:proofErr w:type="gramStart"/>
      <w:r w:rsidRPr="00723B55">
        <w:rPr>
          <w:rFonts w:cs="Arial"/>
          <w:szCs w:val="24"/>
          <w:lang w:eastAsia="en-GB"/>
        </w:rPr>
        <w:t>primary :</w:t>
      </w:r>
      <w:proofErr w:type="gramEnd"/>
      <w:r w:rsidRPr="00723B55">
        <w:rPr>
          <w:rFonts w:cs="Arial"/>
          <w:szCs w:val="24"/>
          <w:lang w:eastAsia="en-GB"/>
        </w:rPr>
        <w:t xml:space="preserve"> secondary sector ratios.</w:t>
      </w:r>
    </w:p>
    <w:p w:rsidR="00723B55" w:rsidRPr="00723B55" w:rsidRDefault="00723B55" w:rsidP="001B19F1">
      <w:pPr>
        <w:ind w:hanging="851"/>
        <w:rPr>
          <w:rFonts w:cs="Arial"/>
          <w:szCs w:val="24"/>
          <w:lang w:eastAsia="en-GB"/>
        </w:rPr>
      </w:pPr>
    </w:p>
    <w:p w:rsidR="00723B55" w:rsidRPr="00723B55" w:rsidRDefault="00723B55" w:rsidP="001B19F1">
      <w:pPr>
        <w:numPr>
          <w:ilvl w:val="2"/>
          <w:numId w:val="48"/>
        </w:numPr>
        <w:ind w:left="360"/>
        <w:contextualSpacing/>
        <w:rPr>
          <w:rFonts w:cs="Arial"/>
          <w:szCs w:val="24"/>
          <w:lang w:eastAsia="en-GB"/>
        </w:rPr>
      </w:pPr>
      <w:r w:rsidRPr="00723B55">
        <w:rPr>
          <w:rFonts w:cs="Arial"/>
          <w:szCs w:val="24"/>
          <w:lang w:eastAsia="en-GB"/>
        </w:rPr>
        <w:t>Reducing the Lump Sum</w:t>
      </w:r>
      <w:r w:rsidR="0071544D">
        <w:rPr>
          <w:rFonts w:cs="Arial"/>
          <w:szCs w:val="24"/>
          <w:lang w:eastAsia="en-GB"/>
        </w:rPr>
        <w:t xml:space="preserve"> from £130k</w:t>
      </w:r>
      <w:r w:rsidRPr="00723B55">
        <w:rPr>
          <w:rFonts w:cs="Arial"/>
          <w:szCs w:val="24"/>
          <w:lang w:eastAsia="en-GB"/>
        </w:rPr>
        <w:t xml:space="preserve"> to £120k.</w:t>
      </w:r>
    </w:p>
    <w:p w:rsidR="00723B55" w:rsidRPr="00723B55" w:rsidRDefault="00723B55" w:rsidP="001B19F1">
      <w:pPr>
        <w:ind w:hanging="851"/>
        <w:rPr>
          <w:rFonts w:cs="Arial"/>
          <w:szCs w:val="24"/>
          <w:lang w:eastAsia="en-GB"/>
        </w:rPr>
      </w:pPr>
    </w:p>
    <w:p w:rsidR="00723B55" w:rsidRPr="00723B55" w:rsidRDefault="00723B55" w:rsidP="001B19F1">
      <w:pPr>
        <w:numPr>
          <w:ilvl w:val="2"/>
          <w:numId w:val="48"/>
        </w:numPr>
        <w:ind w:left="360"/>
        <w:contextualSpacing/>
        <w:rPr>
          <w:rFonts w:cs="Arial"/>
          <w:szCs w:val="24"/>
          <w:lang w:eastAsia="en-GB"/>
        </w:rPr>
      </w:pPr>
      <w:r w:rsidRPr="00723B55">
        <w:rPr>
          <w:rFonts w:cs="Arial"/>
          <w:szCs w:val="24"/>
          <w:lang w:eastAsia="en-GB"/>
        </w:rPr>
        <w:t>Reviewing additional needs including English as an Additional Language, Social Deprivation and Prior Attainment to more closely align with the NFF.</w:t>
      </w:r>
    </w:p>
    <w:p w:rsidR="00723B55" w:rsidRPr="00723B55" w:rsidRDefault="00723B55" w:rsidP="001B19F1">
      <w:pPr>
        <w:ind w:hanging="851"/>
        <w:rPr>
          <w:rFonts w:cs="Arial"/>
          <w:szCs w:val="24"/>
          <w:lang w:eastAsia="en-GB"/>
        </w:rPr>
      </w:pPr>
    </w:p>
    <w:p w:rsidR="00723B55" w:rsidRPr="00723B55" w:rsidRDefault="00723B55" w:rsidP="001B19F1">
      <w:pPr>
        <w:numPr>
          <w:ilvl w:val="2"/>
          <w:numId w:val="48"/>
        </w:numPr>
        <w:ind w:left="360"/>
        <w:contextualSpacing/>
        <w:rPr>
          <w:rFonts w:cs="Arial"/>
          <w:szCs w:val="24"/>
          <w:lang w:eastAsia="en-GB"/>
        </w:rPr>
      </w:pPr>
      <w:r w:rsidRPr="00723B55">
        <w:rPr>
          <w:rFonts w:cs="Arial"/>
          <w:szCs w:val="24"/>
          <w:lang w:eastAsia="en-GB"/>
        </w:rPr>
        <w:t>Adopting the Ever6 factor for deprivation which ensures support for just managing families and transitions into secondary.</w:t>
      </w:r>
    </w:p>
    <w:p w:rsidR="00723B55" w:rsidRPr="001B19F1" w:rsidRDefault="00723B55" w:rsidP="001B19F1">
      <w:pPr>
        <w:rPr>
          <w:rFonts w:cs="Arial"/>
        </w:rPr>
      </w:pPr>
      <w:r w:rsidRPr="001B19F1">
        <w:rPr>
          <w:rFonts w:cs="Arial"/>
        </w:rPr>
        <w:lastRenderedPageBreak/>
        <w:t xml:space="preserve">The decision to </w:t>
      </w:r>
      <w:r w:rsidR="001B19F1">
        <w:rPr>
          <w:rFonts w:cs="Arial"/>
        </w:rPr>
        <w:t>change</w:t>
      </w:r>
      <w:r w:rsidRPr="001B19F1">
        <w:rPr>
          <w:rFonts w:cs="Arial"/>
        </w:rPr>
        <w:t xml:space="preserve"> the primary to secondary ratio </w:t>
      </w:r>
      <w:r w:rsidR="001B19F1">
        <w:rPr>
          <w:rFonts w:cs="Arial"/>
        </w:rPr>
        <w:t xml:space="preserve">to </w:t>
      </w:r>
      <w:r w:rsidRPr="001B19F1">
        <w:rPr>
          <w:rFonts w:cs="Arial"/>
        </w:rPr>
        <w:t>1:1.29 and the Lump Sum to £120k has resulted in an overall</w:t>
      </w:r>
      <w:r w:rsidR="003832B0" w:rsidRPr="001B19F1">
        <w:rPr>
          <w:rFonts w:cs="Arial"/>
        </w:rPr>
        <w:t xml:space="preserve"> cash</w:t>
      </w:r>
      <w:r w:rsidRPr="001B19F1">
        <w:rPr>
          <w:rFonts w:cs="Arial"/>
        </w:rPr>
        <w:t xml:space="preserve"> percentage split of 35% for primary and 65% for secondary schools.  This ensures stability in the system whilst preparing us for full implementation</w:t>
      </w:r>
      <w:r w:rsidR="003D0CAA">
        <w:rPr>
          <w:rFonts w:cs="Arial"/>
        </w:rPr>
        <w:t xml:space="preserve"> of NFF</w:t>
      </w:r>
      <w:r w:rsidRPr="001B19F1">
        <w:rPr>
          <w:rFonts w:cs="Arial"/>
        </w:rPr>
        <w:t xml:space="preserve"> in future years.</w:t>
      </w:r>
    </w:p>
    <w:p w:rsidR="00142066" w:rsidRDefault="00142066" w:rsidP="00A65F44">
      <w:pPr>
        <w:rPr>
          <w:rFonts w:eastAsia="Calibri" w:cs="Arial"/>
          <w:color w:val="000000" w:themeColor="text1"/>
          <w:szCs w:val="24"/>
        </w:rPr>
      </w:pPr>
    </w:p>
    <w:p w:rsidR="007F042F" w:rsidRPr="00AD2133" w:rsidRDefault="007F042F" w:rsidP="007F042F">
      <w:pPr>
        <w:rPr>
          <w:rFonts w:cs="Arial"/>
        </w:rPr>
      </w:pPr>
      <w:r w:rsidRPr="00AD2133">
        <w:rPr>
          <w:rFonts w:cs="Arial"/>
        </w:rPr>
        <w:t xml:space="preserve">In line with the </w:t>
      </w:r>
      <w:r w:rsidR="002854AB">
        <w:rPr>
          <w:rFonts w:cs="Arial"/>
        </w:rPr>
        <w:t>outcome of the consultation</w:t>
      </w:r>
      <w:r w:rsidR="00054C81">
        <w:rPr>
          <w:rFonts w:cs="Arial"/>
        </w:rPr>
        <w:t>, the Schools F</w:t>
      </w:r>
      <w:r w:rsidRPr="00AD2133">
        <w:rPr>
          <w:rFonts w:cs="Arial"/>
        </w:rPr>
        <w:t xml:space="preserve">orum </w:t>
      </w:r>
      <w:r w:rsidR="00054C81">
        <w:rPr>
          <w:rFonts w:cs="Arial"/>
        </w:rPr>
        <w:t>agreed to</w:t>
      </w:r>
      <w:r w:rsidRPr="00AD2133">
        <w:rPr>
          <w:rFonts w:cs="Arial"/>
        </w:rPr>
        <w:t xml:space="preserve"> a redirection of £1.5m from the School</w:t>
      </w:r>
      <w:r>
        <w:rPr>
          <w:rFonts w:cs="Arial"/>
        </w:rPr>
        <w:t>s</w:t>
      </w:r>
      <w:r w:rsidRPr="00AD2133">
        <w:rPr>
          <w:rFonts w:cs="Arial"/>
        </w:rPr>
        <w:t xml:space="preserve"> Block to the High Needs Block to contribute towards the costs of remodelling provision for pupils at risk of exclusion and those permanently excluded. </w:t>
      </w:r>
    </w:p>
    <w:p w:rsidR="007F042F" w:rsidRDefault="007F042F" w:rsidP="007F042F">
      <w:pPr>
        <w:rPr>
          <w:rFonts w:cs="Arial"/>
        </w:rPr>
      </w:pPr>
    </w:p>
    <w:p w:rsidR="00966087" w:rsidRDefault="00142066" w:rsidP="00CC03DB">
      <w:pPr>
        <w:rPr>
          <w:rFonts w:cs="Arial"/>
          <w:color w:val="000000" w:themeColor="text1"/>
          <w:szCs w:val="24"/>
        </w:rPr>
      </w:pPr>
      <w:r>
        <w:rPr>
          <w:rFonts w:cs="Arial"/>
          <w:color w:val="000000" w:themeColor="text1"/>
          <w:szCs w:val="24"/>
        </w:rPr>
        <w:t xml:space="preserve">The table below shows the </w:t>
      </w:r>
      <w:r w:rsidR="003832B0">
        <w:rPr>
          <w:rFonts w:cs="Arial"/>
          <w:color w:val="000000" w:themeColor="text1"/>
          <w:szCs w:val="24"/>
        </w:rPr>
        <w:t xml:space="preserve">School </w:t>
      </w:r>
      <w:r w:rsidR="003D0CAA">
        <w:rPr>
          <w:rFonts w:cs="Arial"/>
          <w:color w:val="000000" w:themeColor="text1"/>
          <w:szCs w:val="24"/>
        </w:rPr>
        <w:t>B</w:t>
      </w:r>
      <w:r w:rsidR="003832B0">
        <w:rPr>
          <w:rFonts w:cs="Arial"/>
          <w:color w:val="000000" w:themeColor="text1"/>
          <w:szCs w:val="24"/>
        </w:rPr>
        <w:t xml:space="preserve">lock </w:t>
      </w:r>
      <w:r>
        <w:rPr>
          <w:rFonts w:cs="Arial"/>
          <w:color w:val="000000" w:themeColor="text1"/>
          <w:szCs w:val="24"/>
        </w:rPr>
        <w:t>allocated</w:t>
      </w:r>
      <w:r w:rsidR="00F00912">
        <w:rPr>
          <w:rFonts w:cs="Arial"/>
          <w:color w:val="000000" w:themeColor="text1"/>
          <w:szCs w:val="24"/>
        </w:rPr>
        <w:t xml:space="preserve"> to Sheffield</w:t>
      </w:r>
      <w:r>
        <w:rPr>
          <w:rFonts w:cs="Arial"/>
          <w:color w:val="000000" w:themeColor="text1"/>
          <w:szCs w:val="24"/>
        </w:rPr>
        <w:t xml:space="preserve">.  </w:t>
      </w:r>
      <w:r w:rsidR="003832B0">
        <w:rPr>
          <w:rFonts w:cs="Arial"/>
          <w:color w:val="000000" w:themeColor="text1"/>
          <w:szCs w:val="24"/>
        </w:rPr>
        <w:t xml:space="preserve">While the overall funding has increased, funding for growth has reduced.  As a result of the </w:t>
      </w:r>
      <w:r w:rsidR="0071544D">
        <w:rPr>
          <w:rFonts w:cs="Arial"/>
          <w:color w:val="000000" w:themeColor="text1"/>
          <w:szCs w:val="24"/>
        </w:rPr>
        <w:t>Comprehensive S</w:t>
      </w:r>
      <w:r w:rsidR="003832B0">
        <w:rPr>
          <w:rFonts w:cs="Arial"/>
          <w:color w:val="000000" w:themeColor="text1"/>
          <w:szCs w:val="24"/>
        </w:rPr>
        <w:t xml:space="preserve">pending </w:t>
      </w:r>
      <w:r w:rsidR="0071544D">
        <w:rPr>
          <w:rFonts w:cs="Arial"/>
          <w:color w:val="000000" w:themeColor="text1"/>
          <w:szCs w:val="24"/>
        </w:rPr>
        <w:t>R</w:t>
      </w:r>
      <w:r w:rsidR="003832B0">
        <w:rPr>
          <w:rFonts w:cs="Arial"/>
          <w:color w:val="000000" w:themeColor="text1"/>
          <w:szCs w:val="24"/>
        </w:rPr>
        <w:t>eview, and the decision</w:t>
      </w:r>
      <w:r w:rsidR="00D26A91">
        <w:rPr>
          <w:rFonts w:cs="Arial"/>
          <w:color w:val="000000" w:themeColor="text1"/>
          <w:szCs w:val="24"/>
        </w:rPr>
        <w:t xml:space="preserve"> nationally</w:t>
      </w:r>
      <w:r w:rsidR="003832B0">
        <w:rPr>
          <w:rFonts w:cs="Arial"/>
          <w:color w:val="000000" w:themeColor="text1"/>
          <w:szCs w:val="24"/>
        </w:rPr>
        <w:t xml:space="preserve"> to move closer to the </w:t>
      </w:r>
      <w:r w:rsidR="00D26A91">
        <w:rPr>
          <w:rFonts w:cs="Arial"/>
          <w:color w:val="000000" w:themeColor="text1"/>
          <w:szCs w:val="24"/>
        </w:rPr>
        <w:t>N</w:t>
      </w:r>
      <w:r w:rsidR="003832B0">
        <w:rPr>
          <w:rFonts w:cs="Arial"/>
          <w:color w:val="000000" w:themeColor="text1"/>
          <w:szCs w:val="24"/>
        </w:rPr>
        <w:t xml:space="preserve">ational </w:t>
      </w:r>
      <w:r w:rsidR="00D26A91">
        <w:rPr>
          <w:rFonts w:cs="Arial"/>
          <w:color w:val="000000" w:themeColor="text1"/>
          <w:szCs w:val="24"/>
        </w:rPr>
        <w:t>F</w:t>
      </w:r>
      <w:r w:rsidR="003832B0">
        <w:rPr>
          <w:rFonts w:cs="Arial"/>
          <w:color w:val="000000" w:themeColor="text1"/>
          <w:szCs w:val="24"/>
        </w:rPr>
        <w:t>unding Formula</w:t>
      </w:r>
      <w:r w:rsidR="0071544D">
        <w:rPr>
          <w:rFonts w:cs="Arial"/>
          <w:color w:val="000000" w:themeColor="text1"/>
          <w:szCs w:val="24"/>
        </w:rPr>
        <w:t>,</w:t>
      </w:r>
      <w:r w:rsidR="00B90F2D">
        <w:rPr>
          <w:rFonts w:cs="Arial"/>
          <w:color w:val="000000" w:themeColor="text1"/>
          <w:szCs w:val="24"/>
        </w:rPr>
        <w:t xml:space="preserve"> the allocation to Sheffield</w:t>
      </w:r>
      <w:r w:rsidR="001B19F1">
        <w:rPr>
          <w:rFonts w:cs="Arial"/>
          <w:color w:val="000000" w:themeColor="text1"/>
          <w:szCs w:val="24"/>
        </w:rPr>
        <w:t xml:space="preserve"> has increased</w:t>
      </w:r>
      <w:r w:rsidR="00D26A91">
        <w:rPr>
          <w:rFonts w:cs="Arial"/>
          <w:color w:val="000000" w:themeColor="text1"/>
          <w:szCs w:val="24"/>
        </w:rPr>
        <w:t xml:space="preserve">.  The funding available for </w:t>
      </w:r>
      <w:r w:rsidR="0071544D">
        <w:rPr>
          <w:rFonts w:cs="Arial"/>
          <w:color w:val="000000" w:themeColor="text1"/>
          <w:szCs w:val="24"/>
        </w:rPr>
        <w:t>s</w:t>
      </w:r>
      <w:r w:rsidR="00D26A91">
        <w:rPr>
          <w:rFonts w:cs="Arial"/>
          <w:color w:val="000000" w:themeColor="text1"/>
          <w:szCs w:val="24"/>
        </w:rPr>
        <w:t xml:space="preserve">chools </w:t>
      </w:r>
      <w:r w:rsidR="001B19F1">
        <w:rPr>
          <w:rFonts w:cs="Arial"/>
          <w:color w:val="000000" w:themeColor="text1"/>
          <w:szCs w:val="24"/>
        </w:rPr>
        <w:t>through</w:t>
      </w:r>
      <w:r w:rsidR="00D26A91">
        <w:rPr>
          <w:rFonts w:cs="Arial"/>
          <w:color w:val="000000" w:themeColor="text1"/>
          <w:szCs w:val="24"/>
        </w:rPr>
        <w:t xml:space="preserve"> the ISB (Individual Schools </w:t>
      </w:r>
      <w:r w:rsidR="0071544D">
        <w:rPr>
          <w:rFonts w:cs="Arial"/>
          <w:color w:val="000000" w:themeColor="text1"/>
          <w:szCs w:val="24"/>
        </w:rPr>
        <w:t>Budget</w:t>
      </w:r>
      <w:r w:rsidR="00D26A91">
        <w:rPr>
          <w:rFonts w:cs="Arial"/>
          <w:color w:val="000000" w:themeColor="text1"/>
          <w:szCs w:val="24"/>
        </w:rPr>
        <w:t>)</w:t>
      </w:r>
      <w:r w:rsidR="00B90F2D">
        <w:rPr>
          <w:rFonts w:cs="Arial"/>
          <w:color w:val="000000" w:themeColor="text1"/>
          <w:szCs w:val="24"/>
        </w:rPr>
        <w:t xml:space="preserve"> has increased by £22.5m</w:t>
      </w:r>
    </w:p>
    <w:p w:rsidR="00B90F2D" w:rsidRDefault="00B90F2D" w:rsidP="00CC03DB">
      <w:pPr>
        <w:rPr>
          <w:rFonts w:cs="Arial"/>
          <w:color w:val="000000" w:themeColor="text1"/>
          <w:szCs w:val="24"/>
        </w:rPr>
      </w:pPr>
    </w:p>
    <w:tbl>
      <w:tblPr>
        <w:tblW w:w="7900" w:type="dxa"/>
        <w:tblInd w:w="93" w:type="dxa"/>
        <w:tblLook w:val="04A0" w:firstRow="1" w:lastRow="0" w:firstColumn="1" w:lastColumn="0" w:noHBand="0" w:noVBand="1"/>
      </w:tblPr>
      <w:tblGrid>
        <w:gridCol w:w="4180"/>
        <w:gridCol w:w="1820"/>
        <w:gridCol w:w="1900"/>
      </w:tblGrid>
      <w:tr w:rsidR="003832B0" w:rsidRPr="003832B0" w:rsidTr="003832B0">
        <w:trPr>
          <w:trHeight w:val="912"/>
        </w:trPr>
        <w:tc>
          <w:tcPr>
            <w:tcW w:w="4180" w:type="dxa"/>
            <w:tcBorders>
              <w:top w:val="nil"/>
              <w:left w:val="nil"/>
              <w:bottom w:val="nil"/>
              <w:right w:val="nil"/>
            </w:tcBorders>
            <w:shd w:val="clear" w:color="auto" w:fill="auto"/>
            <w:noWrap/>
            <w:vAlign w:val="bottom"/>
            <w:hideMark/>
          </w:tcPr>
          <w:p w:rsidR="003832B0" w:rsidRPr="003832B0" w:rsidRDefault="003832B0" w:rsidP="003832B0">
            <w:pPr>
              <w:rPr>
                <w:rFonts w:ascii="Times New Roman" w:hAnsi="Times New Roman"/>
                <w:color w:val="000000"/>
                <w:sz w:val="20"/>
                <w:lang w:eastAsia="en-GB"/>
              </w:rPr>
            </w:pP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32B0" w:rsidRPr="003832B0" w:rsidRDefault="003832B0" w:rsidP="003832B0">
            <w:pPr>
              <w:jc w:val="right"/>
              <w:rPr>
                <w:rFonts w:cs="Arial"/>
                <w:color w:val="000000"/>
                <w:szCs w:val="24"/>
                <w:lang w:eastAsia="en-GB"/>
              </w:rPr>
            </w:pPr>
            <w:r w:rsidRPr="003832B0">
              <w:rPr>
                <w:rFonts w:cs="Arial"/>
                <w:color w:val="000000"/>
                <w:szCs w:val="24"/>
                <w:lang w:eastAsia="en-GB"/>
              </w:rPr>
              <w:t>19/20                        School Budgets                 £m</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3832B0" w:rsidRPr="003832B0" w:rsidRDefault="003832B0" w:rsidP="003832B0">
            <w:pPr>
              <w:jc w:val="right"/>
              <w:rPr>
                <w:rFonts w:cs="Arial"/>
                <w:color w:val="000000"/>
                <w:szCs w:val="24"/>
                <w:lang w:eastAsia="en-GB"/>
              </w:rPr>
            </w:pPr>
            <w:r w:rsidRPr="003832B0">
              <w:rPr>
                <w:rFonts w:cs="Arial"/>
                <w:color w:val="000000"/>
                <w:szCs w:val="24"/>
                <w:lang w:eastAsia="en-GB"/>
              </w:rPr>
              <w:t>20/21                   School Budgets                 £m</w:t>
            </w:r>
          </w:p>
        </w:tc>
      </w:tr>
      <w:tr w:rsidR="003832B0" w:rsidRPr="003832B0" w:rsidTr="003832B0">
        <w:trPr>
          <w:trHeight w:val="312"/>
        </w:trPr>
        <w:tc>
          <w:tcPr>
            <w:tcW w:w="4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32B0" w:rsidRPr="003832B0" w:rsidRDefault="003832B0" w:rsidP="003832B0">
            <w:pPr>
              <w:rPr>
                <w:rFonts w:cs="Arial"/>
                <w:color w:val="000000"/>
                <w:szCs w:val="24"/>
                <w:lang w:eastAsia="en-GB"/>
              </w:rPr>
            </w:pPr>
            <w:r w:rsidRPr="003832B0">
              <w:rPr>
                <w:rFonts w:cs="Arial"/>
                <w:color w:val="000000"/>
                <w:szCs w:val="24"/>
                <w:lang w:eastAsia="en-GB"/>
              </w:rPr>
              <w:t>School Block - Income</w:t>
            </w:r>
          </w:p>
        </w:tc>
        <w:tc>
          <w:tcPr>
            <w:tcW w:w="1820" w:type="dxa"/>
            <w:tcBorders>
              <w:top w:val="nil"/>
              <w:left w:val="nil"/>
              <w:bottom w:val="single" w:sz="8" w:space="0" w:color="auto"/>
              <w:right w:val="single" w:sz="8" w:space="0" w:color="auto"/>
            </w:tcBorders>
            <w:shd w:val="clear" w:color="auto" w:fill="auto"/>
            <w:noWrap/>
            <w:vAlign w:val="center"/>
            <w:hideMark/>
          </w:tcPr>
          <w:p w:rsidR="003832B0" w:rsidRPr="003832B0" w:rsidRDefault="003832B0" w:rsidP="0071544D">
            <w:pPr>
              <w:jc w:val="right"/>
              <w:rPr>
                <w:rFonts w:cs="Arial"/>
                <w:color w:val="000000"/>
                <w:szCs w:val="24"/>
                <w:lang w:eastAsia="en-GB"/>
              </w:rPr>
            </w:pPr>
            <w:r w:rsidRPr="003832B0">
              <w:rPr>
                <w:rFonts w:cs="Arial"/>
                <w:color w:val="000000"/>
                <w:szCs w:val="24"/>
                <w:lang w:eastAsia="en-GB"/>
              </w:rPr>
              <w:t>332.4</w:t>
            </w:r>
            <w:r w:rsidR="0071544D">
              <w:rPr>
                <w:rFonts w:cs="Arial"/>
                <w:color w:val="000000"/>
                <w:szCs w:val="24"/>
                <w:lang w:eastAsia="en-GB"/>
              </w:rPr>
              <w:t>7</w:t>
            </w:r>
          </w:p>
        </w:tc>
        <w:tc>
          <w:tcPr>
            <w:tcW w:w="1900" w:type="dxa"/>
            <w:tcBorders>
              <w:top w:val="nil"/>
              <w:left w:val="nil"/>
              <w:bottom w:val="single" w:sz="8" w:space="0" w:color="auto"/>
              <w:right w:val="single" w:sz="8" w:space="0" w:color="auto"/>
            </w:tcBorders>
            <w:shd w:val="clear" w:color="auto" w:fill="auto"/>
            <w:noWrap/>
            <w:vAlign w:val="center"/>
            <w:hideMark/>
          </w:tcPr>
          <w:p w:rsidR="003832B0" w:rsidRPr="003832B0" w:rsidRDefault="003832B0" w:rsidP="003832B0">
            <w:pPr>
              <w:jc w:val="right"/>
              <w:rPr>
                <w:rFonts w:cs="Arial"/>
                <w:color w:val="000000"/>
                <w:szCs w:val="24"/>
                <w:lang w:eastAsia="en-GB"/>
              </w:rPr>
            </w:pPr>
            <w:r w:rsidRPr="003832B0">
              <w:rPr>
                <w:rFonts w:cs="Arial"/>
                <w:color w:val="000000"/>
                <w:szCs w:val="24"/>
                <w:lang w:eastAsia="en-GB"/>
              </w:rPr>
              <w:t>354.68</w:t>
            </w:r>
          </w:p>
        </w:tc>
      </w:tr>
      <w:tr w:rsidR="003832B0" w:rsidRPr="003832B0" w:rsidTr="003832B0">
        <w:trPr>
          <w:trHeight w:val="312"/>
        </w:trPr>
        <w:tc>
          <w:tcPr>
            <w:tcW w:w="4180" w:type="dxa"/>
            <w:tcBorders>
              <w:top w:val="nil"/>
              <w:left w:val="single" w:sz="8" w:space="0" w:color="auto"/>
              <w:bottom w:val="single" w:sz="8" w:space="0" w:color="auto"/>
              <w:right w:val="single" w:sz="8" w:space="0" w:color="auto"/>
            </w:tcBorders>
            <w:shd w:val="clear" w:color="auto" w:fill="auto"/>
            <w:noWrap/>
            <w:vAlign w:val="center"/>
            <w:hideMark/>
          </w:tcPr>
          <w:p w:rsidR="003832B0" w:rsidRPr="003832B0" w:rsidRDefault="003832B0" w:rsidP="003832B0">
            <w:pPr>
              <w:rPr>
                <w:rFonts w:cs="Arial"/>
                <w:color w:val="000000"/>
                <w:szCs w:val="24"/>
                <w:lang w:eastAsia="en-GB"/>
              </w:rPr>
            </w:pPr>
            <w:r w:rsidRPr="003832B0">
              <w:rPr>
                <w:rFonts w:cs="Arial"/>
                <w:color w:val="000000"/>
                <w:szCs w:val="24"/>
                <w:lang w:eastAsia="en-GB"/>
              </w:rPr>
              <w:t>Growth</w:t>
            </w:r>
          </w:p>
        </w:tc>
        <w:tc>
          <w:tcPr>
            <w:tcW w:w="1820" w:type="dxa"/>
            <w:tcBorders>
              <w:top w:val="nil"/>
              <w:left w:val="nil"/>
              <w:bottom w:val="single" w:sz="8" w:space="0" w:color="auto"/>
              <w:right w:val="single" w:sz="8" w:space="0" w:color="auto"/>
            </w:tcBorders>
            <w:shd w:val="clear" w:color="auto" w:fill="auto"/>
            <w:noWrap/>
            <w:vAlign w:val="center"/>
            <w:hideMark/>
          </w:tcPr>
          <w:p w:rsidR="003832B0" w:rsidRPr="003832B0" w:rsidRDefault="003832B0" w:rsidP="003832B0">
            <w:pPr>
              <w:jc w:val="right"/>
              <w:rPr>
                <w:rFonts w:cs="Arial"/>
                <w:color w:val="000000"/>
                <w:szCs w:val="24"/>
                <w:lang w:eastAsia="en-GB"/>
              </w:rPr>
            </w:pPr>
            <w:r w:rsidRPr="003832B0">
              <w:rPr>
                <w:rFonts w:cs="Arial"/>
                <w:color w:val="000000"/>
                <w:szCs w:val="24"/>
                <w:lang w:eastAsia="en-GB"/>
              </w:rPr>
              <w:t>-2.73</w:t>
            </w:r>
          </w:p>
        </w:tc>
        <w:tc>
          <w:tcPr>
            <w:tcW w:w="1900" w:type="dxa"/>
            <w:tcBorders>
              <w:top w:val="nil"/>
              <w:left w:val="nil"/>
              <w:bottom w:val="single" w:sz="8" w:space="0" w:color="auto"/>
              <w:right w:val="single" w:sz="8" w:space="0" w:color="auto"/>
            </w:tcBorders>
            <w:shd w:val="clear" w:color="auto" w:fill="auto"/>
            <w:noWrap/>
            <w:vAlign w:val="center"/>
            <w:hideMark/>
          </w:tcPr>
          <w:p w:rsidR="003832B0" w:rsidRPr="003832B0" w:rsidRDefault="003832B0" w:rsidP="003832B0">
            <w:pPr>
              <w:jc w:val="right"/>
              <w:rPr>
                <w:rFonts w:cs="Arial"/>
                <w:color w:val="000000"/>
                <w:szCs w:val="24"/>
                <w:lang w:eastAsia="en-GB"/>
              </w:rPr>
            </w:pPr>
            <w:r w:rsidRPr="003832B0">
              <w:rPr>
                <w:rFonts w:cs="Arial"/>
                <w:color w:val="000000"/>
                <w:szCs w:val="24"/>
                <w:lang w:eastAsia="en-GB"/>
              </w:rPr>
              <w:t>-2.28</w:t>
            </w:r>
          </w:p>
        </w:tc>
      </w:tr>
      <w:tr w:rsidR="003832B0" w:rsidRPr="003832B0" w:rsidTr="003832B0">
        <w:trPr>
          <w:trHeight w:val="312"/>
        </w:trPr>
        <w:tc>
          <w:tcPr>
            <w:tcW w:w="4180" w:type="dxa"/>
            <w:tcBorders>
              <w:top w:val="nil"/>
              <w:left w:val="single" w:sz="8" w:space="0" w:color="auto"/>
              <w:bottom w:val="single" w:sz="8" w:space="0" w:color="auto"/>
              <w:right w:val="single" w:sz="8" w:space="0" w:color="auto"/>
            </w:tcBorders>
            <w:shd w:val="clear" w:color="auto" w:fill="auto"/>
            <w:noWrap/>
            <w:vAlign w:val="center"/>
            <w:hideMark/>
          </w:tcPr>
          <w:p w:rsidR="003832B0" w:rsidRPr="003832B0" w:rsidRDefault="003832B0" w:rsidP="003832B0">
            <w:pPr>
              <w:rPr>
                <w:rFonts w:cs="Arial"/>
                <w:color w:val="000000"/>
                <w:szCs w:val="24"/>
                <w:lang w:eastAsia="en-GB"/>
              </w:rPr>
            </w:pPr>
            <w:r w:rsidRPr="003832B0">
              <w:rPr>
                <w:rFonts w:cs="Arial"/>
                <w:color w:val="000000"/>
                <w:szCs w:val="24"/>
                <w:lang w:eastAsia="en-GB"/>
              </w:rPr>
              <w:t>Transfer from Growth to School Block</w:t>
            </w:r>
          </w:p>
        </w:tc>
        <w:tc>
          <w:tcPr>
            <w:tcW w:w="1820" w:type="dxa"/>
            <w:tcBorders>
              <w:top w:val="nil"/>
              <w:left w:val="nil"/>
              <w:bottom w:val="single" w:sz="8" w:space="0" w:color="auto"/>
              <w:right w:val="single" w:sz="8" w:space="0" w:color="auto"/>
            </w:tcBorders>
            <w:shd w:val="clear" w:color="auto" w:fill="auto"/>
            <w:noWrap/>
            <w:vAlign w:val="center"/>
            <w:hideMark/>
          </w:tcPr>
          <w:p w:rsidR="003832B0" w:rsidRPr="003832B0" w:rsidRDefault="003832B0" w:rsidP="003832B0">
            <w:pPr>
              <w:jc w:val="right"/>
              <w:rPr>
                <w:rFonts w:cs="Arial"/>
                <w:color w:val="000000"/>
                <w:szCs w:val="24"/>
                <w:lang w:eastAsia="en-GB"/>
              </w:rPr>
            </w:pPr>
            <w:r w:rsidRPr="003832B0">
              <w:rPr>
                <w:rFonts w:cs="Arial"/>
                <w:color w:val="000000"/>
                <w:szCs w:val="24"/>
                <w:lang w:eastAsia="en-GB"/>
              </w:rPr>
              <w:t>0.3</w:t>
            </w:r>
          </w:p>
        </w:tc>
        <w:tc>
          <w:tcPr>
            <w:tcW w:w="1900" w:type="dxa"/>
            <w:tcBorders>
              <w:top w:val="nil"/>
              <w:left w:val="nil"/>
              <w:bottom w:val="single" w:sz="8" w:space="0" w:color="auto"/>
              <w:right w:val="single" w:sz="8" w:space="0" w:color="auto"/>
            </w:tcBorders>
            <w:shd w:val="clear" w:color="auto" w:fill="auto"/>
            <w:noWrap/>
            <w:vAlign w:val="center"/>
            <w:hideMark/>
          </w:tcPr>
          <w:p w:rsidR="003832B0" w:rsidRPr="003832B0" w:rsidRDefault="003832B0" w:rsidP="003832B0">
            <w:pPr>
              <w:jc w:val="right"/>
              <w:rPr>
                <w:rFonts w:cs="Arial"/>
                <w:color w:val="000000"/>
                <w:szCs w:val="24"/>
                <w:lang w:eastAsia="en-GB"/>
              </w:rPr>
            </w:pPr>
            <w:r w:rsidRPr="003832B0">
              <w:rPr>
                <w:rFonts w:cs="Arial"/>
                <w:color w:val="000000"/>
                <w:szCs w:val="24"/>
                <w:lang w:eastAsia="en-GB"/>
              </w:rPr>
              <w:t> </w:t>
            </w:r>
          </w:p>
        </w:tc>
      </w:tr>
      <w:tr w:rsidR="003832B0" w:rsidRPr="003832B0" w:rsidTr="003832B0">
        <w:trPr>
          <w:trHeight w:val="312"/>
        </w:trPr>
        <w:tc>
          <w:tcPr>
            <w:tcW w:w="4180" w:type="dxa"/>
            <w:tcBorders>
              <w:top w:val="nil"/>
              <w:left w:val="single" w:sz="8" w:space="0" w:color="auto"/>
              <w:bottom w:val="single" w:sz="8" w:space="0" w:color="auto"/>
              <w:right w:val="single" w:sz="8" w:space="0" w:color="auto"/>
            </w:tcBorders>
            <w:shd w:val="clear" w:color="auto" w:fill="auto"/>
            <w:noWrap/>
            <w:vAlign w:val="center"/>
            <w:hideMark/>
          </w:tcPr>
          <w:p w:rsidR="003832B0" w:rsidRPr="003832B0" w:rsidRDefault="003832B0" w:rsidP="003832B0">
            <w:pPr>
              <w:rPr>
                <w:rFonts w:cs="Arial"/>
                <w:color w:val="000000"/>
                <w:szCs w:val="24"/>
                <w:lang w:eastAsia="en-GB"/>
              </w:rPr>
            </w:pPr>
            <w:r w:rsidRPr="003832B0">
              <w:rPr>
                <w:rFonts w:cs="Arial"/>
                <w:color w:val="000000"/>
                <w:szCs w:val="24"/>
                <w:lang w:eastAsia="en-GB"/>
              </w:rPr>
              <w:t>Other adjustments **</w:t>
            </w:r>
          </w:p>
        </w:tc>
        <w:tc>
          <w:tcPr>
            <w:tcW w:w="1820" w:type="dxa"/>
            <w:tcBorders>
              <w:top w:val="nil"/>
              <w:left w:val="nil"/>
              <w:bottom w:val="single" w:sz="8" w:space="0" w:color="auto"/>
              <w:right w:val="single" w:sz="8" w:space="0" w:color="auto"/>
            </w:tcBorders>
            <w:shd w:val="clear" w:color="auto" w:fill="auto"/>
            <w:noWrap/>
            <w:vAlign w:val="center"/>
            <w:hideMark/>
          </w:tcPr>
          <w:p w:rsidR="003832B0" w:rsidRPr="003832B0" w:rsidRDefault="003832B0" w:rsidP="003832B0">
            <w:pPr>
              <w:jc w:val="right"/>
              <w:rPr>
                <w:rFonts w:cs="Arial"/>
                <w:color w:val="000000"/>
                <w:szCs w:val="24"/>
                <w:lang w:eastAsia="en-GB"/>
              </w:rPr>
            </w:pPr>
            <w:r w:rsidRPr="003832B0">
              <w:rPr>
                <w:rFonts w:cs="Arial"/>
                <w:color w:val="000000"/>
                <w:szCs w:val="24"/>
                <w:lang w:eastAsia="en-GB"/>
              </w:rPr>
              <w:t>-0.15</w:t>
            </w:r>
          </w:p>
        </w:tc>
        <w:tc>
          <w:tcPr>
            <w:tcW w:w="1900" w:type="dxa"/>
            <w:tcBorders>
              <w:top w:val="nil"/>
              <w:left w:val="nil"/>
              <w:bottom w:val="single" w:sz="8" w:space="0" w:color="auto"/>
              <w:right w:val="single" w:sz="8" w:space="0" w:color="auto"/>
            </w:tcBorders>
            <w:shd w:val="clear" w:color="auto" w:fill="auto"/>
            <w:noWrap/>
            <w:vAlign w:val="center"/>
            <w:hideMark/>
          </w:tcPr>
          <w:p w:rsidR="003832B0" w:rsidRPr="003832B0" w:rsidRDefault="003832B0" w:rsidP="003832B0">
            <w:pPr>
              <w:jc w:val="right"/>
              <w:rPr>
                <w:rFonts w:cs="Arial"/>
                <w:color w:val="000000"/>
                <w:szCs w:val="24"/>
                <w:lang w:eastAsia="en-GB"/>
              </w:rPr>
            </w:pPr>
            <w:r w:rsidRPr="003832B0">
              <w:rPr>
                <w:rFonts w:cs="Arial"/>
                <w:color w:val="000000"/>
                <w:szCs w:val="24"/>
                <w:lang w:eastAsia="en-GB"/>
              </w:rPr>
              <w:t> </w:t>
            </w:r>
          </w:p>
        </w:tc>
      </w:tr>
      <w:tr w:rsidR="003832B0" w:rsidRPr="003832B0" w:rsidTr="003832B0">
        <w:trPr>
          <w:trHeight w:val="312"/>
        </w:trPr>
        <w:tc>
          <w:tcPr>
            <w:tcW w:w="4180" w:type="dxa"/>
            <w:tcBorders>
              <w:top w:val="nil"/>
              <w:left w:val="single" w:sz="8" w:space="0" w:color="auto"/>
              <w:bottom w:val="single" w:sz="8" w:space="0" w:color="auto"/>
              <w:right w:val="single" w:sz="8" w:space="0" w:color="auto"/>
            </w:tcBorders>
            <w:shd w:val="clear" w:color="auto" w:fill="auto"/>
            <w:noWrap/>
            <w:vAlign w:val="center"/>
            <w:hideMark/>
          </w:tcPr>
          <w:p w:rsidR="003832B0" w:rsidRPr="003832B0" w:rsidRDefault="003832B0" w:rsidP="003832B0">
            <w:pPr>
              <w:rPr>
                <w:rFonts w:cs="Arial"/>
                <w:color w:val="000000"/>
                <w:szCs w:val="24"/>
                <w:lang w:eastAsia="en-GB"/>
              </w:rPr>
            </w:pPr>
            <w:r w:rsidRPr="003832B0">
              <w:rPr>
                <w:rFonts w:cs="Arial"/>
                <w:color w:val="000000"/>
                <w:szCs w:val="24"/>
                <w:lang w:eastAsia="en-GB"/>
              </w:rPr>
              <w:t>Transfer to High Needs Block</w:t>
            </w:r>
          </w:p>
        </w:tc>
        <w:tc>
          <w:tcPr>
            <w:tcW w:w="1820" w:type="dxa"/>
            <w:tcBorders>
              <w:top w:val="nil"/>
              <w:left w:val="nil"/>
              <w:bottom w:val="single" w:sz="8" w:space="0" w:color="auto"/>
              <w:right w:val="single" w:sz="8" w:space="0" w:color="auto"/>
            </w:tcBorders>
            <w:shd w:val="clear" w:color="auto" w:fill="auto"/>
            <w:noWrap/>
            <w:vAlign w:val="center"/>
            <w:hideMark/>
          </w:tcPr>
          <w:p w:rsidR="003832B0" w:rsidRPr="003832B0" w:rsidRDefault="003832B0" w:rsidP="003832B0">
            <w:pPr>
              <w:jc w:val="right"/>
              <w:rPr>
                <w:rFonts w:cs="Arial"/>
                <w:color w:val="000000"/>
                <w:szCs w:val="24"/>
                <w:lang w:eastAsia="en-GB"/>
              </w:rPr>
            </w:pPr>
            <w:r w:rsidRPr="003832B0">
              <w:rPr>
                <w:rFonts w:cs="Arial"/>
                <w:color w:val="000000"/>
                <w:szCs w:val="24"/>
                <w:lang w:eastAsia="en-GB"/>
              </w:rPr>
              <w:t>-1.5</w:t>
            </w:r>
          </w:p>
        </w:tc>
        <w:tc>
          <w:tcPr>
            <w:tcW w:w="1900" w:type="dxa"/>
            <w:tcBorders>
              <w:top w:val="nil"/>
              <w:left w:val="nil"/>
              <w:bottom w:val="single" w:sz="8" w:space="0" w:color="auto"/>
              <w:right w:val="single" w:sz="8" w:space="0" w:color="auto"/>
            </w:tcBorders>
            <w:shd w:val="clear" w:color="auto" w:fill="auto"/>
            <w:noWrap/>
            <w:vAlign w:val="center"/>
            <w:hideMark/>
          </w:tcPr>
          <w:p w:rsidR="003832B0" w:rsidRPr="003832B0" w:rsidRDefault="003832B0" w:rsidP="003832B0">
            <w:pPr>
              <w:jc w:val="right"/>
              <w:rPr>
                <w:rFonts w:cs="Arial"/>
                <w:color w:val="000000"/>
                <w:szCs w:val="24"/>
                <w:lang w:eastAsia="en-GB"/>
              </w:rPr>
            </w:pPr>
            <w:r w:rsidRPr="003832B0">
              <w:rPr>
                <w:rFonts w:cs="Arial"/>
                <w:color w:val="000000"/>
                <w:szCs w:val="24"/>
                <w:lang w:eastAsia="en-GB"/>
              </w:rPr>
              <w:t>-1.5</w:t>
            </w:r>
          </w:p>
        </w:tc>
      </w:tr>
      <w:tr w:rsidR="003832B0" w:rsidRPr="003832B0" w:rsidTr="003832B0">
        <w:trPr>
          <w:trHeight w:val="324"/>
        </w:trPr>
        <w:tc>
          <w:tcPr>
            <w:tcW w:w="4180" w:type="dxa"/>
            <w:tcBorders>
              <w:top w:val="nil"/>
              <w:left w:val="nil"/>
              <w:bottom w:val="nil"/>
              <w:right w:val="nil"/>
            </w:tcBorders>
            <w:shd w:val="clear" w:color="auto" w:fill="auto"/>
            <w:noWrap/>
            <w:vAlign w:val="bottom"/>
            <w:hideMark/>
          </w:tcPr>
          <w:p w:rsidR="003832B0" w:rsidRPr="003832B0" w:rsidRDefault="003832B0" w:rsidP="003832B0">
            <w:pPr>
              <w:rPr>
                <w:rFonts w:ascii="Times New Roman" w:hAnsi="Times New Roman"/>
                <w:color w:val="000000"/>
                <w:sz w:val="20"/>
                <w:lang w:eastAsia="en-GB"/>
              </w:rPr>
            </w:pPr>
          </w:p>
        </w:tc>
        <w:tc>
          <w:tcPr>
            <w:tcW w:w="1820" w:type="dxa"/>
            <w:tcBorders>
              <w:top w:val="nil"/>
              <w:left w:val="single" w:sz="8" w:space="0" w:color="auto"/>
              <w:bottom w:val="single" w:sz="8" w:space="0" w:color="auto"/>
              <w:right w:val="single" w:sz="8" w:space="0" w:color="auto"/>
            </w:tcBorders>
            <w:shd w:val="clear" w:color="auto" w:fill="auto"/>
            <w:noWrap/>
            <w:vAlign w:val="center"/>
            <w:hideMark/>
          </w:tcPr>
          <w:p w:rsidR="003832B0" w:rsidRPr="003832B0" w:rsidRDefault="003832B0" w:rsidP="003832B0">
            <w:pPr>
              <w:jc w:val="right"/>
              <w:rPr>
                <w:rFonts w:cs="Arial"/>
                <w:b/>
                <w:bCs/>
                <w:color w:val="000000"/>
                <w:szCs w:val="24"/>
                <w:lang w:eastAsia="en-GB"/>
              </w:rPr>
            </w:pPr>
            <w:r w:rsidRPr="003832B0">
              <w:rPr>
                <w:rFonts w:cs="Arial"/>
                <w:b/>
                <w:bCs/>
                <w:color w:val="000000"/>
                <w:szCs w:val="24"/>
                <w:lang w:eastAsia="en-GB"/>
              </w:rPr>
              <w:t>328.39</w:t>
            </w:r>
          </w:p>
        </w:tc>
        <w:tc>
          <w:tcPr>
            <w:tcW w:w="1900" w:type="dxa"/>
            <w:tcBorders>
              <w:top w:val="nil"/>
              <w:left w:val="nil"/>
              <w:bottom w:val="single" w:sz="8" w:space="0" w:color="auto"/>
              <w:right w:val="single" w:sz="8" w:space="0" w:color="auto"/>
            </w:tcBorders>
            <w:shd w:val="clear" w:color="auto" w:fill="auto"/>
            <w:noWrap/>
            <w:vAlign w:val="center"/>
            <w:hideMark/>
          </w:tcPr>
          <w:p w:rsidR="003832B0" w:rsidRPr="003832B0" w:rsidRDefault="003832B0" w:rsidP="003832B0">
            <w:pPr>
              <w:jc w:val="right"/>
              <w:rPr>
                <w:rFonts w:cs="Arial"/>
                <w:b/>
                <w:bCs/>
                <w:color w:val="000000"/>
                <w:szCs w:val="24"/>
                <w:lang w:eastAsia="en-GB"/>
              </w:rPr>
            </w:pPr>
            <w:r w:rsidRPr="003832B0">
              <w:rPr>
                <w:rFonts w:cs="Arial"/>
                <w:b/>
                <w:bCs/>
                <w:color w:val="000000"/>
                <w:szCs w:val="24"/>
                <w:lang w:eastAsia="en-GB"/>
              </w:rPr>
              <w:t>350.90</w:t>
            </w:r>
          </w:p>
        </w:tc>
      </w:tr>
      <w:tr w:rsidR="003832B0" w:rsidRPr="003832B0" w:rsidTr="003832B0">
        <w:trPr>
          <w:trHeight w:val="276"/>
        </w:trPr>
        <w:tc>
          <w:tcPr>
            <w:tcW w:w="4180" w:type="dxa"/>
            <w:tcBorders>
              <w:top w:val="nil"/>
              <w:left w:val="nil"/>
              <w:bottom w:val="nil"/>
              <w:right w:val="nil"/>
            </w:tcBorders>
            <w:shd w:val="clear" w:color="auto" w:fill="auto"/>
            <w:noWrap/>
            <w:vAlign w:val="center"/>
            <w:hideMark/>
          </w:tcPr>
          <w:p w:rsidR="003832B0" w:rsidRPr="003832B0" w:rsidRDefault="003832B0" w:rsidP="003832B0">
            <w:pPr>
              <w:rPr>
                <w:rFonts w:cs="Arial"/>
                <w:color w:val="000000"/>
                <w:sz w:val="20"/>
                <w:lang w:eastAsia="en-GB"/>
              </w:rPr>
            </w:pPr>
          </w:p>
        </w:tc>
        <w:tc>
          <w:tcPr>
            <w:tcW w:w="1820" w:type="dxa"/>
            <w:tcBorders>
              <w:top w:val="nil"/>
              <w:left w:val="nil"/>
              <w:bottom w:val="nil"/>
              <w:right w:val="nil"/>
            </w:tcBorders>
            <w:shd w:val="clear" w:color="auto" w:fill="auto"/>
            <w:noWrap/>
            <w:vAlign w:val="center"/>
            <w:hideMark/>
          </w:tcPr>
          <w:p w:rsidR="003832B0" w:rsidRPr="003832B0" w:rsidRDefault="003832B0" w:rsidP="003832B0">
            <w:pPr>
              <w:rPr>
                <w:rFonts w:cs="Arial"/>
                <w:color w:val="000000"/>
                <w:sz w:val="20"/>
                <w:lang w:eastAsia="en-GB"/>
              </w:rPr>
            </w:pPr>
          </w:p>
        </w:tc>
        <w:tc>
          <w:tcPr>
            <w:tcW w:w="1900" w:type="dxa"/>
            <w:tcBorders>
              <w:top w:val="nil"/>
              <w:left w:val="nil"/>
              <w:bottom w:val="nil"/>
              <w:right w:val="nil"/>
            </w:tcBorders>
            <w:shd w:val="clear" w:color="auto" w:fill="auto"/>
            <w:noWrap/>
            <w:vAlign w:val="center"/>
            <w:hideMark/>
          </w:tcPr>
          <w:p w:rsidR="003832B0" w:rsidRPr="003832B0" w:rsidRDefault="003832B0" w:rsidP="003832B0">
            <w:pPr>
              <w:rPr>
                <w:rFonts w:cs="Arial"/>
                <w:color w:val="000000"/>
                <w:sz w:val="20"/>
                <w:lang w:eastAsia="en-GB"/>
              </w:rPr>
            </w:pPr>
          </w:p>
        </w:tc>
      </w:tr>
      <w:tr w:rsidR="003832B0" w:rsidRPr="003832B0" w:rsidTr="003832B0">
        <w:trPr>
          <w:trHeight w:val="324"/>
        </w:trPr>
        <w:tc>
          <w:tcPr>
            <w:tcW w:w="4180" w:type="dxa"/>
            <w:tcBorders>
              <w:top w:val="nil"/>
              <w:left w:val="nil"/>
              <w:bottom w:val="nil"/>
              <w:right w:val="nil"/>
            </w:tcBorders>
            <w:shd w:val="clear" w:color="auto" w:fill="auto"/>
            <w:noWrap/>
            <w:vAlign w:val="center"/>
            <w:hideMark/>
          </w:tcPr>
          <w:p w:rsidR="003832B0" w:rsidRPr="003832B0" w:rsidRDefault="003832B0" w:rsidP="003832B0">
            <w:pPr>
              <w:rPr>
                <w:rFonts w:cs="Arial"/>
                <w:color w:val="000000"/>
                <w:szCs w:val="24"/>
                <w:lang w:eastAsia="en-GB"/>
              </w:rPr>
            </w:pPr>
            <w:r w:rsidRPr="003832B0">
              <w:rPr>
                <w:rFonts w:cs="Arial"/>
                <w:color w:val="000000"/>
                <w:szCs w:val="24"/>
                <w:lang w:eastAsia="en-GB"/>
              </w:rPr>
              <w:t>Increase in funding through the ISB</w:t>
            </w:r>
          </w:p>
        </w:tc>
        <w:tc>
          <w:tcPr>
            <w:tcW w:w="1820" w:type="dxa"/>
            <w:tcBorders>
              <w:top w:val="nil"/>
              <w:left w:val="nil"/>
              <w:bottom w:val="nil"/>
              <w:right w:val="nil"/>
            </w:tcBorders>
            <w:shd w:val="clear" w:color="auto" w:fill="auto"/>
            <w:noWrap/>
            <w:vAlign w:val="center"/>
            <w:hideMark/>
          </w:tcPr>
          <w:p w:rsidR="003832B0" w:rsidRPr="003832B0" w:rsidRDefault="003832B0" w:rsidP="003832B0">
            <w:pPr>
              <w:rPr>
                <w:rFonts w:cs="Arial"/>
                <w:color w:val="000000"/>
                <w:sz w:val="20"/>
                <w:lang w:eastAsia="en-GB"/>
              </w:rPr>
            </w:pP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32B0" w:rsidRPr="003832B0" w:rsidRDefault="003832B0" w:rsidP="003832B0">
            <w:pPr>
              <w:jc w:val="right"/>
              <w:rPr>
                <w:rFonts w:cs="Arial"/>
                <w:b/>
                <w:bCs/>
                <w:color w:val="000000"/>
                <w:szCs w:val="24"/>
                <w:lang w:eastAsia="en-GB"/>
              </w:rPr>
            </w:pPr>
            <w:r w:rsidRPr="003832B0">
              <w:rPr>
                <w:rFonts w:cs="Arial"/>
                <w:b/>
                <w:bCs/>
                <w:color w:val="000000"/>
                <w:szCs w:val="24"/>
                <w:lang w:eastAsia="en-GB"/>
              </w:rPr>
              <w:t>22.51</w:t>
            </w:r>
          </w:p>
        </w:tc>
      </w:tr>
      <w:tr w:rsidR="003832B0" w:rsidRPr="003832B0" w:rsidTr="003832B0">
        <w:trPr>
          <w:trHeight w:val="276"/>
        </w:trPr>
        <w:tc>
          <w:tcPr>
            <w:tcW w:w="4180" w:type="dxa"/>
            <w:tcBorders>
              <w:top w:val="nil"/>
              <w:left w:val="nil"/>
              <w:bottom w:val="nil"/>
              <w:right w:val="nil"/>
            </w:tcBorders>
            <w:shd w:val="clear" w:color="auto" w:fill="auto"/>
            <w:noWrap/>
            <w:vAlign w:val="center"/>
            <w:hideMark/>
          </w:tcPr>
          <w:p w:rsidR="003832B0" w:rsidRPr="003832B0" w:rsidRDefault="003832B0" w:rsidP="003832B0">
            <w:pPr>
              <w:rPr>
                <w:rFonts w:cs="Arial"/>
                <w:color w:val="000000"/>
                <w:sz w:val="20"/>
                <w:lang w:eastAsia="en-GB"/>
              </w:rPr>
            </w:pPr>
          </w:p>
        </w:tc>
        <w:tc>
          <w:tcPr>
            <w:tcW w:w="1820" w:type="dxa"/>
            <w:tcBorders>
              <w:top w:val="nil"/>
              <w:left w:val="nil"/>
              <w:bottom w:val="nil"/>
              <w:right w:val="nil"/>
            </w:tcBorders>
            <w:shd w:val="clear" w:color="auto" w:fill="auto"/>
            <w:noWrap/>
            <w:vAlign w:val="center"/>
            <w:hideMark/>
          </w:tcPr>
          <w:p w:rsidR="003832B0" w:rsidRPr="003832B0" w:rsidRDefault="003832B0" w:rsidP="003832B0">
            <w:pPr>
              <w:rPr>
                <w:rFonts w:cs="Arial"/>
                <w:color w:val="000000"/>
                <w:sz w:val="20"/>
                <w:lang w:eastAsia="en-GB"/>
              </w:rPr>
            </w:pPr>
          </w:p>
        </w:tc>
        <w:tc>
          <w:tcPr>
            <w:tcW w:w="1900" w:type="dxa"/>
            <w:tcBorders>
              <w:top w:val="nil"/>
              <w:left w:val="nil"/>
              <w:bottom w:val="nil"/>
              <w:right w:val="nil"/>
            </w:tcBorders>
            <w:shd w:val="clear" w:color="auto" w:fill="auto"/>
            <w:noWrap/>
            <w:vAlign w:val="center"/>
            <w:hideMark/>
          </w:tcPr>
          <w:p w:rsidR="003832B0" w:rsidRPr="003832B0" w:rsidRDefault="003832B0" w:rsidP="003832B0">
            <w:pPr>
              <w:rPr>
                <w:rFonts w:cs="Arial"/>
                <w:color w:val="000000"/>
                <w:sz w:val="20"/>
                <w:lang w:eastAsia="en-GB"/>
              </w:rPr>
            </w:pPr>
          </w:p>
        </w:tc>
      </w:tr>
      <w:tr w:rsidR="003832B0" w:rsidRPr="003832B0" w:rsidTr="003832B0">
        <w:trPr>
          <w:trHeight w:val="324"/>
        </w:trPr>
        <w:tc>
          <w:tcPr>
            <w:tcW w:w="4180" w:type="dxa"/>
            <w:tcBorders>
              <w:top w:val="nil"/>
              <w:left w:val="nil"/>
              <w:bottom w:val="nil"/>
              <w:right w:val="nil"/>
            </w:tcBorders>
            <w:shd w:val="clear" w:color="auto" w:fill="auto"/>
            <w:noWrap/>
            <w:vAlign w:val="center"/>
            <w:hideMark/>
          </w:tcPr>
          <w:p w:rsidR="003832B0" w:rsidRPr="003832B0" w:rsidRDefault="003832B0" w:rsidP="003832B0">
            <w:pPr>
              <w:rPr>
                <w:rFonts w:cs="Arial"/>
                <w:color w:val="000000"/>
                <w:szCs w:val="24"/>
                <w:lang w:eastAsia="en-GB"/>
              </w:rPr>
            </w:pPr>
            <w:r w:rsidRPr="003832B0">
              <w:rPr>
                <w:rFonts w:cs="Arial"/>
                <w:color w:val="000000"/>
                <w:szCs w:val="24"/>
                <w:lang w:eastAsia="en-GB"/>
              </w:rPr>
              <w:t>Increase</w:t>
            </w:r>
          </w:p>
        </w:tc>
        <w:tc>
          <w:tcPr>
            <w:tcW w:w="1820" w:type="dxa"/>
            <w:tcBorders>
              <w:top w:val="nil"/>
              <w:left w:val="nil"/>
              <w:bottom w:val="nil"/>
              <w:right w:val="nil"/>
            </w:tcBorders>
            <w:shd w:val="clear" w:color="auto" w:fill="auto"/>
            <w:noWrap/>
            <w:vAlign w:val="center"/>
            <w:hideMark/>
          </w:tcPr>
          <w:p w:rsidR="003832B0" w:rsidRPr="003832B0" w:rsidRDefault="003832B0" w:rsidP="003832B0">
            <w:pPr>
              <w:rPr>
                <w:rFonts w:cs="Arial"/>
                <w:color w:val="000000"/>
                <w:sz w:val="20"/>
                <w:lang w:eastAsia="en-GB"/>
              </w:rPr>
            </w:pP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32B0" w:rsidRPr="003832B0" w:rsidRDefault="003832B0" w:rsidP="003832B0">
            <w:pPr>
              <w:jc w:val="right"/>
              <w:rPr>
                <w:rFonts w:cs="Arial"/>
                <w:b/>
                <w:bCs/>
                <w:color w:val="000000"/>
                <w:szCs w:val="24"/>
                <w:lang w:eastAsia="en-GB"/>
              </w:rPr>
            </w:pPr>
            <w:r w:rsidRPr="003832B0">
              <w:rPr>
                <w:rFonts w:cs="Arial"/>
                <w:b/>
                <w:bCs/>
                <w:color w:val="000000"/>
                <w:szCs w:val="24"/>
                <w:lang w:eastAsia="en-GB"/>
              </w:rPr>
              <w:t>6.85%</w:t>
            </w:r>
          </w:p>
        </w:tc>
      </w:tr>
    </w:tbl>
    <w:p w:rsidR="00F00912" w:rsidRDefault="00F00912" w:rsidP="00CC03DB">
      <w:pPr>
        <w:rPr>
          <w:rFonts w:cs="Arial"/>
          <w:color w:val="000000" w:themeColor="text1"/>
          <w:szCs w:val="24"/>
        </w:rPr>
      </w:pPr>
    </w:p>
    <w:p w:rsidR="00226875" w:rsidRPr="00226875" w:rsidRDefault="00226875" w:rsidP="00226875">
      <w:pPr>
        <w:ind w:left="567" w:hanging="502"/>
        <w:rPr>
          <w:rFonts w:cs="Arial"/>
          <w:szCs w:val="24"/>
          <w:highlight w:val="yellow"/>
          <w:lang w:eastAsia="en-GB"/>
        </w:rPr>
      </w:pPr>
    </w:p>
    <w:p w:rsidR="00226875" w:rsidRPr="00226875" w:rsidRDefault="00226875" w:rsidP="001B19F1">
      <w:pPr>
        <w:rPr>
          <w:rFonts w:cs="Arial"/>
          <w:b/>
          <w:color w:val="000000" w:themeColor="text1"/>
          <w:szCs w:val="24"/>
        </w:rPr>
      </w:pPr>
      <w:r w:rsidRPr="00226875">
        <w:rPr>
          <w:rFonts w:cs="Arial"/>
          <w:b/>
          <w:color w:val="000000" w:themeColor="text1"/>
          <w:szCs w:val="24"/>
        </w:rPr>
        <w:t>Funding Formula 2020/21</w:t>
      </w:r>
      <w:r w:rsidRPr="00226875">
        <w:rPr>
          <w:rFonts w:cs="Arial"/>
          <w:b/>
          <w:color w:val="000000" w:themeColor="text1"/>
          <w:szCs w:val="24"/>
        </w:rPr>
        <w:br/>
      </w:r>
    </w:p>
    <w:p w:rsidR="00226875" w:rsidRPr="00226875" w:rsidRDefault="00226875" w:rsidP="001B19F1">
      <w:pPr>
        <w:rPr>
          <w:rFonts w:cs="Arial"/>
          <w:color w:val="000000" w:themeColor="text1"/>
          <w:szCs w:val="24"/>
        </w:rPr>
      </w:pPr>
      <w:r w:rsidRPr="00226875">
        <w:rPr>
          <w:rFonts w:cs="Arial"/>
          <w:color w:val="000000" w:themeColor="text1"/>
          <w:szCs w:val="24"/>
        </w:rPr>
        <w:t>The Department for Education (DfE) has issued revised guidance for the 2020/21 Revenue Funding Arrangements and we have used this framework for resource allocation.</w:t>
      </w:r>
    </w:p>
    <w:p w:rsidR="00226875" w:rsidRPr="00226875" w:rsidRDefault="00226875" w:rsidP="001B19F1">
      <w:pPr>
        <w:rPr>
          <w:rFonts w:cs="Arial"/>
          <w:color w:val="000000" w:themeColor="text1"/>
          <w:szCs w:val="24"/>
        </w:rPr>
      </w:pPr>
    </w:p>
    <w:p w:rsidR="00226875" w:rsidRDefault="00226875" w:rsidP="001B19F1">
      <w:pPr>
        <w:rPr>
          <w:rFonts w:cs="Arial"/>
          <w:color w:val="000000" w:themeColor="text1"/>
          <w:szCs w:val="24"/>
        </w:rPr>
      </w:pPr>
      <w:r w:rsidRPr="00226875">
        <w:rPr>
          <w:rFonts w:cs="Arial"/>
          <w:color w:val="000000" w:themeColor="text1"/>
          <w:szCs w:val="24"/>
        </w:rPr>
        <w:t xml:space="preserve">Pupil-led Factors </w:t>
      </w:r>
      <w:r w:rsidR="003D0CAA">
        <w:rPr>
          <w:rFonts w:cs="Arial"/>
          <w:color w:val="000000" w:themeColor="text1"/>
          <w:szCs w:val="24"/>
        </w:rPr>
        <w:t>must</w:t>
      </w:r>
      <w:r w:rsidRPr="00226875">
        <w:rPr>
          <w:rFonts w:cs="Arial"/>
          <w:color w:val="000000" w:themeColor="text1"/>
          <w:szCs w:val="24"/>
        </w:rPr>
        <w:t xml:space="preserve"> be at least 80% of the delegated Schools Block</w:t>
      </w:r>
      <w:r w:rsidR="005F0FC1">
        <w:rPr>
          <w:rFonts w:cs="Arial"/>
          <w:color w:val="000000" w:themeColor="text1"/>
          <w:szCs w:val="24"/>
        </w:rPr>
        <w:t xml:space="preserve"> with</w:t>
      </w:r>
      <w:r w:rsidRPr="00226875">
        <w:rPr>
          <w:rFonts w:cs="Arial"/>
          <w:color w:val="000000" w:themeColor="text1"/>
          <w:szCs w:val="24"/>
        </w:rPr>
        <w:t xml:space="preserve"> funding allocated through an appropriate and locally determined combination of the pupil-led factors.  These factors include Age Weighted Pupil Unit (AWPU), </w:t>
      </w:r>
      <w:r w:rsidR="00561BF1">
        <w:rPr>
          <w:rFonts w:cs="Arial"/>
          <w:color w:val="000000" w:themeColor="text1"/>
          <w:szCs w:val="24"/>
        </w:rPr>
        <w:t>Minimum</w:t>
      </w:r>
      <w:r w:rsidR="00173601">
        <w:rPr>
          <w:rFonts w:cs="Arial"/>
          <w:color w:val="000000" w:themeColor="text1"/>
          <w:szCs w:val="24"/>
        </w:rPr>
        <w:t xml:space="preserve"> Funding Level, </w:t>
      </w:r>
      <w:r w:rsidRPr="00226875">
        <w:rPr>
          <w:rFonts w:cs="Arial"/>
          <w:color w:val="000000" w:themeColor="text1"/>
          <w:szCs w:val="24"/>
        </w:rPr>
        <w:t xml:space="preserve">Deprivation, Prior Attainment, English as an Additional Language and Pupil Mobility.  In 2020/21 Sheffield </w:t>
      </w:r>
      <w:r>
        <w:rPr>
          <w:rFonts w:cs="Arial"/>
          <w:color w:val="000000" w:themeColor="text1"/>
          <w:szCs w:val="24"/>
        </w:rPr>
        <w:t>has</w:t>
      </w:r>
      <w:r w:rsidRPr="00226875">
        <w:rPr>
          <w:rFonts w:cs="Arial"/>
          <w:color w:val="000000" w:themeColor="text1"/>
          <w:szCs w:val="24"/>
        </w:rPr>
        <w:t xml:space="preserve"> delegate</w:t>
      </w:r>
      <w:r>
        <w:rPr>
          <w:rFonts w:cs="Arial"/>
          <w:color w:val="000000" w:themeColor="text1"/>
          <w:szCs w:val="24"/>
        </w:rPr>
        <w:t>d</w:t>
      </w:r>
      <w:r w:rsidRPr="00226875">
        <w:rPr>
          <w:rFonts w:cs="Arial"/>
          <w:color w:val="000000" w:themeColor="text1"/>
          <w:szCs w:val="24"/>
        </w:rPr>
        <w:t xml:space="preserve"> at least 90.5% through pupil-led factors.</w:t>
      </w:r>
    </w:p>
    <w:p w:rsidR="00226875" w:rsidRDefault="00226875" w:rsidP="00226875">
      <w:pPr>
        <w:pStyle w:val="ListParagraph"/>
        <w:rPr>
          <w:rFonts w:cs="Arial"/>
          <w:color w:val="000000" w:themeColor="text1"/>
          <w:szCs w:val="24"/>
          <w:lang w:eastAsia="en-GB"/>
        </w:rPr>
      </w:pPr>
    </w:p>
    <w:p w:rsidR="00226875" w:rsidRPr="00DA5467" w:rsidRDefault="00226875" w:rsidP="005F0FC1">
      <w:pPr>
        <w:rPr>
          <w:rFonts w:cs="Arial"/>
        </w:rPr>
      </w:pPr>
      <w:r w:rsidRPr="00DA5467">
        <w:rPr>
          <w:rFonts w:cs="Arial"/>
          <w:b/>
        </w:rPr>
        <w:t>Minimum Funding Level</w:t>
      </w:r>
      <w:r w:rsidRPr="00DA5467">
        <w:rPr>
          <w:rFonts w:cs="Arial"/>
        </w:rPr>
        <w:t xml:space="preserve"> </w:t>
      </w:r>
      <w:r w:rsidRPr="00F80574">
        <w:rPr>
          <w:rFonts w:cs="Arial"/>
          <w:b/>
        </w:rPr>
        <w:t>(Compulsory Factor)</w:t>
      </w:r>
      <w:r>
        <w:rPr>
          <w:rFonts w:cs="Arial"/>
        </w:rPr>
        <w:t xml:space="preserve"> - f</w:t>
      </w:r>
      <w:r w:rsidRPr="00DA5467">
        <w:rPr>
          <w:rFonts w:cs="Arial"/>
        </w:rPr>
        <w:t xml:space="preserve">rom 2020/21 the DfE </w:t>
      </w:r>
      <w:r>
        <w:rPr>
          <w:rFonts w:cs="Arial"/>
        </w:rPr>
        <w:t>has</w:t>
      </w:r>
      <w:r w:rsidRPr="00DA5467">
        <w:rPr>
          <w:rFonts w:cs="Arial"/>
        </w:rPr>
        <w:t xml:space="preserve"> </w:t>
      </w:r>
      <w:r w:rsidR="00173601">
        <w:rPr>
          <w:rFonts w:cs="Arial"/>
        </w:rPr>
        <w:t xml:space="preserve">changed the methodology for </w:t>
      </w:r>
      <w:r w:rsidRPr="00DA5467">
        <w:rPr>
          <w:rFonts w:cs="Arial"/>
        </w:rPr>
        <w:t xml:space="preserve">this factor in a move towards introducing a ‘hard’ </w:t>
      </w:r>
      <w:r>
        <w:rPr>
          <w:rFonts w:cs="Arial"/>
        </w:rPr>
        <w:t>NFF</w:t>
      </w:r>
      <w:r w:rsidRPr="00DA5467">
        <w:rPr>
          <w:rFonts w:cs="Arial"/>
        </w:rPr>
        <w:t xml:space="preserve">.   </w:t>
      </w:r>
    </w:p>
    <w:p w:rsidR="00226875" w:rsidRPr="00DA5467" w:rsidRDefault="00226875" w:rsidP="005F0FC1">
      <w:pPr>
        <w:pStyle w:val="ListParagraph"/>
        <w:rPr>
          <w:rFonts w:cs="Arial"/>
        </w:rPr>
      </w:pPr>
    </w:p>
    <w:p w:rsidR="00226875" w:rsidRPr="00DA5467" w:rsidRDefault="00226875" w:rsidP="005F0FC1">
      <w:pPr>
        <w:rPr>
          <w:rFonts w:cs="Arial"/>
        </w:rPr>
      </w:pPr>
      <w:r w:rsidRPr="00DA5467">
        <w:rPr>
          <w:rFonts w:cs="Arial"/>
        </w:rPr>
        <w:t xml:space="preserve">Previously the </w:t>
      </w:r>
      <w:r>
        <w:rPr>
          <w:rFonts w:cs="Arial"/>
        </w:rPr>
        <w:t>L</w:t>
      </w:r>
      <w:r w:rsidRPr="00DA5467">
        <w:rPr>
          <w:rFonts w:cs="Arial"/>
        </w:rPr>
        <w:t>ocal Authority could have the flexibility to either include or exclude premises f</w:t>
      </w:r>
      <w:r>
        <w:rPr>
          <w:rFonts w:cs="Arial"/>
        </w:rPr>
        <w:t xml:space="preserve">actors (PFI, Rates, Split Site), dependant on affordability, </w:t>
      </w:r>
      <w:r w:rsidRPr="00DA5467">
        <w:rPr>
          <w:rFonts w:cs="Arial"/>
        </w:rPr>
        <w:t xml:space="preserve">when calculating the </w:t>
      </w:r>
      <w:r>
        <w:rPr>
          <w:rFonts w:cs="Arial"/>
        </w:rPr>
        <w:t>M</w:t>
      </w:r>
      <w:r w:rsidRPr="00DA5467">
        <w:rPr>
          <w:rFonts w:cs="Arial"/>
        </w:rPr>
        <w:t xml:space="preserve">inimum </w:t>
      </w:r>
      <w:r>
        <w:rPr>
          <w:rFonts w:cs="Arial"/>
        </w:rPr>
        <w:t>F</w:t>
      </w:r>
      <w:r w:rsidRPr="00DA5467">
        <w:rPr>
          <w:rFonts w:cs="Arial"/>
        </w:rPr>
        <w:t xml:space="preserve">unding </w:t>
      </w:r>
      <w:r>
        <w:rPr>
          <w:rFonts w:cs="Arial"/>
        </w:rPr>
        <w:t>L</w:t>
      </w:r>
      <w:r w:rsidRPr="00DA5467">
        <w:rPr>
          <w:rFonts w:cs="Arial"/>
        </w:rPr>
        <w:t xml:space="preserve">evel.  </w:t>
      </w:r>
      <w:r>
        <w:rPr>
          <w:rFonts w:cs="Arial"/>
        </w:rPr>
        <w:br/>
      </w:r>
    </w:p>
    <w:p w:rsidR="00226875" w:rsidRPr="00DA5467" w:rsidRDefault="001B19F1" w:rsidP="005F0FC1">
      <w:pPr>
        <w:rPr>
          <w:rFonts w:cs="Arial"/>
        </w:rPr>
      </w:pPr>
      <w:r w:rsidRPr="005F0FC1">
        <w:rPr>
          <w:rFonts w:cs="Arial"/>
        </w:rPr>
        <w:t>The</w:t>
      </w:r>
      <w:r w:rsidR="00226875" w:rsidRPr="005F0FC1">
        <w:rPr>
          <w:rFonts w:cs="Arial"/>
        </w:rPr>
        <w:t xml:space="preserve"> DfE has now made it mandatory to exclude the premises factors, meaning all premises factors must be removed prior to calculating the Minimum Funding Level a school should receive</w:t>
      </w:r>
      <w:r w:rsidR="0071544D">
        <w:rPr>
          <w:rFonts w:cs="Arial"/>
        </w:rPr>
        <w:t>;</w:t>
      </w:r>
      <w:r w:rsidR="00226875" w:rsidRPr="005F0FC1">
        <w:rPr>
          <w:rFonts w:cs="Arial"/>
        </w:rPr>
        <w:t xml:space="preserve"> Sheffield had previously included them.</w:t>
      </w:r>
      <w:r w:rsidR="00226875" w:rsidRPr="005F0FC1">
        <w:rPr>
          <w:rFonts w:cs="Arial"/>
        </w:rPr>
        <w:br/>
      </w:r>
      <w:r w:rsidR="00226875" w:rsidRPr="005F0FC1">
        <w:rPr>
          <w:rFonts w:cs="Arial"/>
        </w:rPr>
        <w:br/>
      </w:r>
      <w:r w:rsidR="00561BF1" w:rsidRPr="00DA5467">
        <w:rPr>
          <w:rFonts w:cs="Arial"/>
        </w:rPr>
        <w:t xml:space="preserve">The Minimum Funding Level applies to both primary and secondary schools and levels </w:t>
      </w:r>
      <w:r w:rsidR="00561BF1">
        <w:rPr>
          <w:rFonts w:cs="Arial"/>
        </w:rPr>
        <w:t>have</w:t>
      </w:r>
      <w:r w:rsidR="00561BF1" w:rsidRPr="00DA5467">
        <w:rPr>
          <w:rFonts w:cs="Arial"/>
        </w:rPr>
        <w:t xml:space="preserve"> increased </w:t>
      </w:r>
      <w:r w:rsidR="00561BF1">
        <w:rPr>
          <w:rFonts w:cs="Arial"/>
        </w:rPr>
        <w:t>for</w:t>
      </w:r>
      <w:r w:rsidR="00561BF1" w:rsidRPr="00DA5467">
        <w:rPr>
          <w:rFonts w:cs="Arial"/>
        </w:rPr>
        <w:t xml:space="preserve"> 2020/21.  </w:t>
      </w:r>
      <w:r w:rsidR="00226875" w:rsidRPr="00DA5467">
        <w:rPr>
          <w:rFonts w:cs="Arial"/>
        </w:rPr>
        <w:t xml:space="preserve">This ensures that all primary schools receive a minimum of £3,750 per pupil and </w:t>
      </w:r>
      <w:proofErr w:type="gramStart"/>
      <w:r w:rsidR="0071544D">
        <w:rPr>
          <w:rFonts w:cs="Arial"/>
        </w:rPr>
        <w:t>that</w:t>
      </w:r>
      <w:proofErr w:type="gramEnd"/>
      <w:r w:rsidR="0071544D">
        <w:rPr>
          <w:rFonts w:cs="Arial"/>
        </w:rPr>
        <w:t xml:space="preserve"> </w:t>
      </w:r>
      <w:r w:rsidR="00226875" w:rsidRPr="00DA5467">
        <w:rPr>
          <w:rFonts w:cs="Arial"/>
        </w:rPr>
        <w:t xml:space="preserve">secondary schools, with all year groups present, receive a minimum of £5,000 per pupil, for all pupils. </w:t>
      </w:r>
      <w:r w:rsidR="00226875">
        <w:rPr>
          <w:rFonts w:cs="Arial"/>
        </w:rPr>
        <w:br/>
      </w:r>
    </w:p>
    <w:p w:rsidR="00226875" w:rsidRDefault="00226875" w:rsidP="005F0FC1">
      <w:pPr>
        <w:rPr>
          <w:rFonts w:cs="Arial"/>
        </w:rPr>
      </w:pPr>
      <w:r w:rsidRPr="001B19F1">
        <w:rPr>
          <w:rFonts w:cs="Arial"/>
        </w:rPr>
        <w:t xml:space="preserve">Due to the change in methodology, there are now a number of primary and secondary schools that have qualified for this funding. 13 primary and eight secondary schools now gain from this factor.  </w:t>
      </w:r>
    </w:p>
    <w:p w:rsidR="001B19F1" w:rsidRPr="001B19F1" w:rsidRDefault="001B19F1" w:rsidP="001B19F1">
      <w:pPr>
        <w:ind w:left="567"/>
        <w:rPr>
          <w:rFonts w:cs="Arial"/>
        </w:rPr>
      </w:pPr>
    </w:p>
    <w:p w:rsidR="00173601" w:rsidRPr="00F17DF2" w:rsidRDefault="00173601" w:rsidP="001B19F1">
      <w:pPr>
        <w:rPr>
          <w:rFonts w:cs="Arial"/>
          <w:b/>
          <w:color w:val="000000" w:themeColor="text1"/>
          <w:szCs w:val="24"/>
        </w:rPr>
      </w:pPr>
      <w:r>
        <w:rPr>
          <w:rFonts w:cs="Arial"/>
          <w:b/>
          <w:color w:val="000000" w:themeColor="text1"/>
          <w:szCs w:val="24"/>
        </w:rPr>
        <w:t xml:space="preserve">Minimum Funding </w:t>
      </w:r>
      <w:r w:rsidRPr="00F17DF2">
        <w:rPr>
          <w:rFonts w:cs="Arial"/>
          <w:b/>
          <w:color w:val="000000" w:themeColor="text1"/>
          <w:szCs w:val="24"/>
        </w:rPr>
        <w:t>Guarantee</w:t>
      </w:r>
    </w:p>
    <w:p w:rsidR="00173601" w:rsidRDefault="00173601" w:rsidP="001B19F1">
      <w:pPr>
        <w:rPr>
          <w:rFonts w:cs="Arial"/>
          <w:color w:val="000000" w:themeColor="text1"/>
          <w:szCs w:val="24"/>
        </w:rPr>
      </w:pPr>
    </w:p>
    <w:p w:rsidR="00226875" w:rsidRPr="001B19F1" w:rsidRDefault="001B19F1" w:rsidP="001B19F1">
      <w:pPr>
        <w:rPr>
          <w:rFonts w:cs="Arial"/>
          <w:color w:val="000000" w:themeColor="text1"/>
          <w:szCs w:val="24"/>
        </w:rPr>
      </w:pPr>
      <w:r w:rsidRPr="00173601">
        <w:rPr>
          <w:rFonts w:cs="Arial"/>
          <w:color w:val="000000" w:themeColor="text1"/>
          <w:szCs w:val="24"/>
        </w:rPr>
        <w:t>T</w:t>
      </w:r>
      <w:r w:rsidR="00226875" w:rsidRPr="00173601">
        <w:rPr>
          <w:rFonts w:cs="Arial"/>
          <w:color w:val="000000" w:themeColor="text1"/>
          <w:szCs w:val="24"/>
        </w:rPr>
        <w:t>he</w:t>
      </w:r>
      <w:r w:rsidR="00226875" w:rsidRPr="001B19F1">
        <w:rPr>
          <w:rFonts w:cs="Arial"/>
          <w:color w:val="000000" w:themeColor="text1"/>
          <w:szCs w:val="24"/>
        </w:rPr>
        <w:t xml:space="preserve"> DfE has increased the threshold meaning that local authorities can set a local MFG of between +0.5% and </w:t>
      </w:r>
      <w:r w:rsidR="00561BF1" w:rsidRPr="001B19F1">
        <w:rPr>
          <w:rFonts w:cs="Arial"/>
          <w:color w:val="000000" w:themeColor="text1"/>
          <w:szCs w:val="24"/>
        </w:rPr>
        <w:t>up to</w:t>
      </w:r>
      <w:r w:rsidR="00226875" w:rsidRPr="001B19F1">
        <w:rPr>
          <w:rFonts w:cs="Arial"/>
          <w:color w:val="000000" w:themeColor="text1"/>
          <w:szCs w:val="24"/>
        </w:rPr>
        <w:t xml:space="preserve"> +1.84%, again this funding will be based on the previous years </w:t>
      </w:r>
      <w:r w:rsidR="00173601">
        <w:rPr>
          <w:rFonts w:cs="Arial"/>
          <w:color w:val="000000" w:themeColor="text1"/>
          <w:szCs w:val="24"/>
        </w:rPr>
        <w:t xml:space="preserve">comparable </w:t>
      </w:r>
      <w:r w:rsidR="00226875" w:rsidRPr="001B19F1">
        <w:rPr>
          <w:rFonts w:cs="Arial"/>
          <w:color w:val="000000" w:themeColor="text1"/>
          <w:szCs w:val="24"/>
        </w:rPr>
        <w:t>per pupil amount.  The MFG for 2020/21 in Sheffield is +1.84%.</w:t>
      </w:r>
    </w:p>
    <w:p w:rsidR="00226875" w:rsidRPr="00226875" w:rsidRDefault="00226875" w:rsidP="00405A15">
      <w:pPr>
        <w:rPr>
          <w:rFonts w:cs="Arial"/>
          <w:color w:val="000000" w:themeColor="text1"/>
          <w:szCs w:val="24"/>
          <w:lang w:eastAsia="en-GB"/>
        </w:rPr>
      </w:pPr>
    </w:p>
    <w:p w:rsidR="002854AB" w:rsidRPr="00405A15" w:rsidRDefault="007B2BE7" w:rsidP="00712CAC">
      <w:pPr>
        <w:tabs>
          <w:tab w:val="num" w:pos="567"/>
        </w:tabs>
        <w:rPr>
          <w:rFonts w:cs="Arial"/>
          <w:b/>
          <w:color w:val="000000" w:themeColor="text1"/>
          <w:szCs w:val="24"/>
        </w:rPr>
      </w:pPr>
      <w:r w:rsidRPr="00405A15">
        <w:rPr>
          <w:rFonts w:cs="Arial"/>
          <w:b/>
          <w:color w:val="000000" w:themeColor="text1"/>
          <w:szCs w:val="24"/>
        </w:rPr>
        <w:t>Additional Grants</w:t>
      </w:r>
    </w:p>
    <w:p w:rsidR="007B2BE7" w:rsidRDefault="007B2BE7" w:rsidP="00712CAC">
      <w:pPr>
        <w:tabs>
          <w:tab w:val="num" w:pos="567"/>
        </w:tabs>
        <w:rPr>
          <w:rFonts w:cs="Arial"/>
          <w:color w:val="000000" w:themeColor="text1"/>
          <w:szCs w:val="24"/>
        </w:rPr>
      </w:pPr>
    </w:p>
    <w:p w:rsidR="00405A15" w:rsidRDefault="00405A15" w:rsidP="00712CAC">
      <w:pPr>
        <w:tabs>
          <w:tab w:val="num" w:pos="567"/>
        </w:tabs>
        <w:rPr>
          <w:rFonts w:cs="Arial"/>
          <w:color w:val="000000" w:themeColor="text1"/>
          <w:szCs w:val="24"/>
        </w:rPr>
      </w:pPr>
      <w:r>
        <w:rPr>
          <w:rFonts w:cs="Arial"/>
          <w:color w:val="000000" w:themeColor="text1"/>
          <w:szCs w:val="24"/>
        </w:rPr>
        <w:t>Teacher</w:t>
      </w:r>
      <w:r w:rsidR="0071544D">
        <w:rPr>
          <w:rFonts w:cs="Arial"/>
          <w:color w:val="000000" w:themeColor="text1"/>
          <w:szCs w:val="24"/>
        </w:rPr>
        <w:t>s’</w:t>
      </w:r>
      <w:r>
        <w:rPr>
          <w:rFonts w:cs="Arial"/>
          <w:color w:val="000000" w:themeColor="text1"/>
          <w:szCs w:val="24"/>
        </w:rPr>
        <w:t xml:space="preserve"> Pay Grant</w:t>
      </w:r>
    </w:p>
    <w:p w:rsidR="00405A15" w:rsidRDefault="00405A15" w:rsidP="00712CAC">
      <w:pPr>
        <w:tabs>
          <w:tab w:val="num" w:pos="567"/>
        </w:tabs>
        <w:rPr>
          <w:rFonts w:cs="Arial"/>
          <w:color w:val="000000" w:themeColor="text1"/>
          <w:szCs w:val="24"/>
        </w:rPr>
      </w:pPr>
    </w:p>
    <w:p w:rsidR="007B2BE7" w:rsidRPr="007B2BE7" w:rsidRDefault="007B2BE7" w:rsidP="00405A15">
      <w:pPr>
        <w:tabs>
          <w:tab w:val="num" w:pos="567"/>
        </w:tabs>
        <w:rPr>
          <w:rFonts w:cs="Arial"/>
          <w:color w:val="000000" w:themeColor="text1"/>
        </w:rPr>
      </w:pPr>
      <w:r w:rsidRPr="007B2BE7">
        <w:rPr>
          <w:rFonts w:cs="Arial"/>
          <w:color w:val="000000" w:themeColor="text1"/>
        </w:rPr>
        <w:t xml:space="preserve">Teachers’ Pay Grant came into effect from September 2018.  The DfE provides an additional grant on an academic year basis to cover the teachers’ pay award, less the first 1% which schools are expected to stand to.  This is allocated and paid on an academic year basis.  The total grant for 2019-20 financial </w:t>
      </w:r>
      <w:proofErr w:type="gramStart"/>
      <w:r w:rsidRPr="007B2BE7">
        <w:rPr>
          <w:rFonts w:cs="Arial"/>
          <w:color w:val="000000" w:themeColor="text1"/>
        </w:rPr>
        <w:t>year</w:t>
      </w:r>
      <w:proofErr w:type="gramEnd"/>
      <w:r w:rsidRPr="007B2BE7">
        <w:rPr>
          <w:rFonts w:cs="Arial"/>
          <w:color w:val="000000" w:themeColor="text1"/>
        </w:rPr>
        <w:t xml:space="preserve"> was £4.1m to include nursery schools, mainstream and special schools:</w:t>
      </w:r>
    </w:p>
    <w:p w:rsidR="007B2BE7" w:rsidRPr="007B2BE7" w:rsidRDefault="007B2BE7" w:rsidP="007B2BE7">
      <w:pPr>
        <w:ind w:left="792"/>
        <w:rPr>
          <w:rFonts w:cs="Arial"/>
          <w:color w:val="000000" w:themeColor="text1"/>
          <w:szCs w:val="24"/>
          <w:lang w:eastAsia="en-GB"/>
        </w:rPr>
      </w:pPr>
    </w:p>
    <w:tbl>
      <w:tblPr>
        <w:tblStyle w:val="TableGrid"/>
        <w:tblW w:w="7938" w:type="dxa"/>
        <w:tblInd w:w="959" w:type="dxa"/>
        <w:tblLook w:val="04A0" w:firstRow="1" w:lastRow="0" w:firstColumn="1" w:lastColumn="0" w:noHBand="0" w:noVBand="1"/>
        <w:tblCaption w:val="Teachers' Pay Grant 2019/20"/>
      </w:tblPr>
      <w:tblGrid>
        <w:gridCol w:w="3969"/>
        <w:gridCol w:w="3969"/>
      </w:tblGrid>
      <w:tr w:rsidR="007B2BE7" w:rsidRPr="007B2BE7" w:rsidTr="005E39FC">
        <w:trPr>
          <w:tblHeader/>
        </w:trPr>
        <w:tc>
          <w:tcPr>
            <w:tcW w:w="3969" w:type="dxa"/>
          </w:tcPr>
          <w:p w:rsidR="007B2BE7" w:rsidRPr="007B2BE7" w:rsidRDefault="007B2BE7" w:rsidP="00A4274E">
            <w:pPr>
              <w:pStyle w:val="Heading2"/>
              <w:rPr>
                <w:lang w:eastAsia="en-GB"/>
              </w:rPr>
            </w:pPr>
            <w:r w:rsidRPr="007B2BE7">
              <w:rPr>
                <w:lang w:eastAsia="en-GB"/>
              </w:rPr>
              <w:t>April 2019 to August 2019</w:t>
            </w:r>
          </w:p>
        </w:tc>
        <w:tc>
          <w:tcPr>
            <w:tcW w:w="3969" w:type="dxa"/>
          </w:tcPr>
          <w:p w:rsidR="007B2BE7" w:rsidRPr="007B2BE7" w:rsidRDefault="007B2BE7" w:rsidP="00A4274E">
            <w:pPr>
              <w:pStyle w:val="Heading2"/>
              <w:rPr>
                <w:lang w:eastAsia="en-GB"/>
              </w:rPr>
            </w:pPr>
            <w:r w:rsidRPr="007B2BE7">
              <w:rPr>
                <w:lang w:eastAsia="en-GB"/>
              </w:rPr>
              <w:t>September 2019 to March 2020</w:t>
            </w:r>
          </w:p>
        </w:tc>
      </w:tr>
      <w:tr w:rsidR="007B2BE7" w:rsidRPr="007B2BE7" w:rsidTr="00E86F30">
        <w:tc>
          <w:tcPr>
            <w:tcW w:w="3969" w:type="dxa"/>
          </w:tcPr>
          <w:p w:rsidR="007B2BE7" w:rsidRPr="007B2BE7" w:rsidRDefault="007B2BE7" w:rsidP="007B2BE7">
            <w:pPr>
              <w:rPr>
                <w:rFonts w:cs="Arial"/>
                <w:color w:val="000000" w:themeColor="text1"/>
                <w:szCs w:val="24"/>
                <w:lang w:eastAsia="en-GB"/>
              </w:rPr>
            </w:pPr>
            <w:r w:rsidRPr="007B2BE7">
              <w:rPr>
                <w:rFonts w:cs="Arial"/>
                <w:color w:val="000000" w:themeColor="text1"/>
                <w:szCs w:val="24"/>
                <w:lang w:eastAsia="en-GB"/>
              </w:rPr>
              <w:t>Primary/nursery - £12.87 per pupil</w:t>
            </w:r>
          </w:p>
        </w:tc>
        <w:tc>
          <w:tcPr>
            <w:tcW w:w="3969" w:type="dxa"/>
          </w:tcPr>
          <w:p w:rsidR="007B2BE7" w:rsidRPr="007B2BE7" w:rsidRDefault="007B2BE7" w:rsidP="007B2BE7">
            <w:pPr>
              <w:rPr>
                <w:rFonts w:cs="Arial"/>
                <w:color w:val="000000" w:themeColor="text1"/>
                <w:szCs w:val="24"/>
                <w:lang w:eastAsia="en-GB"/>
              </w:rPr>
            </w:pPr>
            <w:r w:rsidRPr="007B2BE7">
              <w:rPr>
                <w:rFonts w:cs="Arial"/>
                <w:color w:val="000000" w:themeColor="text1"/>
                <w:szCs w:val="24"/>
                <w:lang w:eastAsia="en-GB"/>
              </w:rPr>
              <w:t>Primary/nursery - £27.43 per pupil</w:t>
            </w:r>
          </w:p>
        </w:tc>
      </w:tr>
      <w:tr w:rsidR="007B2BE7" w:rsidRPr="007B2BE7" w:rsidTr="00E86F30">
        <w:tc>
          <w:tcPr>
            <w:tcW w:w="3969" w:type="dxa"/>
          </w:tcPr>
          <w:p w:rsidR="007B2BE7" w:rsidRPr="007B2BE7" w:rsidRDefault="007B2BE7" w:rsidP="007B2BE7">
            <w:pPr>
              <w:rPr>
                <w:rFonts w:cs="Arial"/>
                <w:color w:val="000000" w:themeColor="text1"/>
                <w:szCs w:val="24"/>
                <w:lang w:eastAsia="en-GB"/>
              </w:rPr>
            </w:pPr>
            <w:r w:rsidRPr="007B2BE7">
              <w:rPr>
                <w:rFonts w:cs="Arial"/>
                <w:color w:val="000000" w:themeColor="text1"/>
                <w:szCs w:val="24"/>
                <w:lang w:eastAsia="en-GB"/>
              </w:rPr>
              <w:t>Secondary - £18.95 per pupil</w:t>
            </w:r>
          </w:p>
        </w:tc>
        <w:tc>
          <w:tcPr>
            <w:tcW w:w="3969" w:type="dxa"/>
          </w:tcPr>
          <w:p w:rsidR="007B2BE7" w:rsidRPr="007B2BE7" w:rsidRDefault="007B2BE7" w:rsidP="007B2BE7">
            <w:pPr>
              <w:rPr>
                <w:rFonts w:cs="Arial"/>
                <w:color w:val="000000" w:themeColor="text1"/>
                <w:szCs w:val="24"/>
                <w:lang w:eastAsia="en-GB"/>
              </w:rPr>
            </w:pPr>
            <w:r w:rsidRPr="007B2BE7">
              <w:rPr>
                <w:rFonts w:cs="Arial"/>
                <w:color w:val="000000" w:themeColor="text1"/>
                <w:szCs w:val="24"/>
                <w:lang w:eastAsia="en-GB"/>
              </w:rPr>
              <w:t>Secondary - £40.37 per pupil</w:t>
            </w:r>
          </w:p>
        </w:tc>
      </w:tr>
      <w:tr w:rsidR="007B2BE7" w:rsidRPr="007B2BE7" w:rsidTr="00E86F30">
        <w:tc>
          <w:tcPr>
            <w:tcW w:w="3969" w:type="dxa"/>
          </w:tcPr>
          <w:p w:rsidR="007B2BE7" w:rsidRPr="007B2BE7" w:rsidRDefault="007B2BE7" w:rsidP="007B2BE7">
            <w:pPr>
              <w:rPr>
                <w:rFonts w:cs="Arial"/>
                <w:color w:val="000000" w:themeColor="text1"/>
                <w:szCs w:val="24"/>
                <w:lang w:eastAsia="en-GB"/>
              </w:rPr>
            </w:pPr>
            <w:r w:rsidRPr="007B2BE7">
              <w:rPr>
                <w:rFonts w:cs="Arial"/>
                <w:color w:val="000000" w:themeColor="text1"/>
                <w:szCs w:val="24"/>
                <w:lang w:eastAsia="en-GB"/>
              </w:rPr>
              <w:t>Special - £47.92 per pupil</w:t>
            </w:r>
          </w:p>
        </w:tc>
        <w:tc>
          <w:tcPr>
            <w:tcW w:w="3969" w:type="dxa"/>
          </w:tcPr>
          <w:p w:rsidR="007B2BE7" w:rsidRPr="007B2BE7" w:rsidRDefault="007B2BE7" w:rsidP="007B2BE7">
            <w:pPr>
              <w:rPr>
                <w:rFonts w:cs="Arial"/>
                <w:color w:val="000000" w:themeColor="text1"/>
                <w:szCs w:val="24"/>
                <w:lang w:eastAsia="en-GB"/>
              </w:rPr>
            </w:pPr>
            <w:r w:rsidRPr="007B2BE7">
              <w:rPr>
                <w:rFonts w:cs="Arial"/>
                <w:color w:val="000000" w:themeColor="text1"/>
                <w:szCs w:val="24"/>
                <w:lang w:eastAsia="en-GB"/>
              </w:rPr>
              <w:t>Special - £102.08 per pupil</w:t>
            </w:r>
          </w:p>
        </w:tc>
      </w:tr>
    </w:tbl>
    <w:p w:rsidR="007B2BE7" w:rsidRDefault="007B2BE7" w:rsidP="00712CAC">
      <w:pPr>
        <w:tabs>
          <w:tab w:val="num" w:pos="567"/>
        </w:tabs>
        <w:rPr>
          <w:rFonts w:cs="Arial"/>
          <w:color w:val="000000" w:themeColor="text1"/>
        </w:rPr>
      </w:pPr>
    </w:p>
    <w:p w:rsidR="00310E8B" w:rsidRDefault="007B2BE7" w:rsidP="00712CAC">
      <w:pPr>
        <w:tabs>
          <w:tab w:val="num" w:pos="567"/>
        </w:tabs>
        <w:rPr>
          <w:rFonts w:cs="Arial"/>
          <w:color w:val="000000" w:themeColor="text1"/>
          <w:szCs w:val="24"/>
          <w:lang w:eastAsia="en-GB"/>
        </w:rPr>
      </w:pPr>
      <w:r w:rsidRPr="00493F45">
        <w:rPr>
          <w:rFonts w:cs="Arial"/>
          <w:color w:val="000000" w:themeColor="text1"/>
        </w:rPr>
        <w:t xml:space="preserve">The </w:t>
      </w:r>
      <w:r w:rsidR="0071544D" w:rsidRPr="00493F45">
        <w:rPr>
          <w:rFonts w:cs="Arial"/>
          <w:color w:val="000000" w:themeColor="text1"/>
        </w:rPr>
        <w:t xml:space="preserve">allocation </w:t>
      </w:r>
      <w:r w:rsidR="0071544D">
        <w:rPr>
          <w:rFonts w:cs="Arial"/>
          <w:color w:val="000000" w:themeColor="text1"/>
        </w:rPr>
        <w:t xml:space="preserve">for the </w:t>
      </w:r>
      <w:r w:rsidR="0071544D" w:rsidRPr="00493F45">
        <w:rPr>
          <w:rFonts w:cs="Arial"/>
          <w:color w:val="000000" w:themeColor="text1"/>
        </w:rPr>
        <w:t xml:space="preserve">2020/21 </w:t>
      </w:r>
      <w:r>
        <w:rPr>
          <w:rFonts w:cs="Arial"/>
          <w:color w:val="000000" w:themeColor="text1"/>
        </w:rPr>
        <w:t xml:space="preserve">academic year </w:t>
      </w:r>
      <w:r w:rsidRPr="00493F45">
        <w:rPr>
          <w:rFonts w:cs="Arial"/>
          <w:color w:val="000000" w:themeColor="text1"/>
        </w:rPr>
        <w:t xml:space="preserve">has not yet been published.  The remaining 2019-20 academic year allocation (April 2020 to August 2020) will be based on </w:t>
      </w:r>
      <w:r>
        <w:rPr>
          <w:rFonts w:cs="Arial"/>
          <w:color w:val="000000" w:themeColor="text1"/>
        </w:rPr>
        <w:t xml:space="preserve">an updated rate to be published in the </w:t>
      </w:r>
      <w:r w:rsidR="0071544D">
        <w:rPr>
          <w:rFonts w:cs="Arial"/>
          <w:color w:val="000000" w:themeColor="text1"/>
        </w:rPr>
        <w:t>s</w:t>
      </w:r>
      <w:r>
        <w:rPr>
          <w:rFonts w:cs="Arial"/>
          <w:color w:val="000000" w:themeColor="text1"/>
        </w:rPr>
        <w:t xml:space="preserve">pring </w:t>
      </w:r>
      <w:r w:rsidR="0071544D">
        <w:rPr>
          <w:rFonts w:cs="Arial"/>
          <w:color w:val="000000" w:themeColor="text1"/>
        </w:rPr>
        <w:t>t</w:t>
      </w:r>
      <w:r>
        <w:rPr>
          <w:rFonts w:cs="Arial"/>
          <w:color w:val="000000" w:themeColor="text1"/>
        </w:rPr>
        <w:t xml:space="preserve">erm; </w:t>
      </w:r>
      <w:r w:rsidR="00405A15">
        <w:rPr>
          <w:rFonts w:cs="Arial"/>
          <w:color w:val="000000" w:themeColor="text1"/>
        </w:rPr>
        <w:t>along with information regarding which</w:t>
      </w:r>
      <w:r>
        <w:rPr>
          <w:rFonts w:cs="Arial"/>
          <w:color w:val="000000" w:themeColor="text1"/>
        </w:rPr>
        <w:t xml:space="preserve"> headcounts will be </w:t>
      </w:r>
      <w:r w:rsidR="00405A15">
        <w:rPr>
          <w:rFonts w:cs="Arial"/>
          <w:color w:val="000000" w:themeColor="text1"/>
        </w:rPr>
        <w:t>used to calculate the grant.</w:t>
      </w:r>
    </w:p>
    <w:p w:rsidR="00C64F45" w:rsidRDefault="00C64F45" w:rsidP="00CC03DB">
      <w:pPr>
        <w:rPr>
          <w:rFonts w:cs="Arial"/>
          <w:color w:val="000000" w:themeColor="text1"/>
          <w:szCs w:val="24"/>
        </w:rPr>
      </w:pPr>
    </w:p>
    <w:p w:rsidR="007B2BE7" w:rsidRPr="007B2BE7" w:rsidRDefault="007B2BE7" w:rsidP="00405A15">
      <w:pPr>
        <w:rPr>
          <w:rFonts w:cs="Arial"/>
          <w:b/>
          <w:color w:val="000000" w:themeColor="text1"/>
          <w:szCs w:val="24"/>
          <w:lang w:eastAsia="en-GB"/>
        </w:rPr>
      </w:pPr>
      <w:r w:rsidRPr="007B2BE7">
        <w:rPr>
          <w:rFonts w:cs="Arial"/>
          <w:b/>
          <w:color w:val="000000" w:themeColor="text1"/>
          <w:szCs w:val="24"/>
          <w:lang w:eastAsia="en-GB"/>
        </w:rPr>
        <w:t>Teachers’ Pension Employer Contribution Grant</w:t>
      </w:r>
    </w:p>
    <w:p w:rsidR="007B2BE7" w:rsidRPr="007B2BE7" w:rsidRDefault="007B2BE7" w:rsidP="00405A15">
      <w:pPr>
        <w:ind w:left="76"/>
        <w:rPr>
          <w:rFonts w:cs="Arial"/>
          <w:color w:val="000000" w:themeColor="text1"/>
          <w:szCs w:val="24"/>
          <w:lang w:eastAsia="en-GB"/>
        </w:rPr>
      </w:pPr>
    </w:p>
    <w:p w:rsidR="007B2BE7" w:rsidRPr="007B2BE7" w:rsidRDefault="007B2BE7" w:rsidP="00405A15">
      <w:pPr>
        <w:rPr>
          <w:rFonts w:cs="Arial"/>
          <w:szCs w:val="24"/>
          <w:lang w:val="en" w:eastAsia="en-GB"/>
        </w:rPr>
      </w:pPr>
      <w:r w:rsidRPr="007B2BE7">
        <w:rPr>
          <w:rFonts w:cs="Arial"/>
          <w:color w:val="000000" w:themeColor="text1"/>
          <w:szCs w:val="24"/>
          <w:lang w:eastAsia="en-GB"/>
        </w:rPr>
        <w:t xml:space="preserve">The DfE has provided this grant to cover the </w:t>
      </w:r>
      <w:r w:rsidRPr="007B2BE7">
        <w:rPr>
          <w:rFonts w:cs="Arial"/>
          <w:szCs w:val="24"/>
          <w:lang w:val="en" w:eastAsia="en-GB"/>
        </w:rPr>
        <w:t>cost to schools of the increase in employer contributions to the Teachers’ Pension Scheme (TPS) from 2020 to 2021 through to 2022 to 2023 academic years.  The funded rates are based on the employer contribution rate of the Teachers’ Pension Scheme (TPS) increasing from 16.4</w:t>
      </w:r>
      <w:r w:rsidR="000F4B07">
        <w:rPr>
          <w:rFonts w:cs="Arial"/>
          <w:szCs w:val="24"/>
          <w:lang w:val="en" w:eastAsia="en-GB"/>
        </w:rPr>
        <w:t>8</w:t>
      </w:r>
      <w:r w:rsidRPr="007B2BE7">
        <w:rPr>
          <w:rFonts w:cs="Arial"/>
          <w:szCs w:val="24"/>
          <w:lang w:val="en" w:eastAsia="en-GB"/>
        </w:rPr>
        <w:t>% to 23.6</w:t>
      </w:r>
      <w:r w:rsidR="000F4B07">
        <w:rPr>
          <w:rFonts w:cs="Arial"/>
          <w:szCs w:val="24"/>
          <w:lang w:val="en" w:eastAsia="en-GB"/>
        </w:rPr>
        <w:t>8</w:t>
      </w:r>
      <w:r w:rsidRPr="007B2BE7">
        <w:rPr>
          <w:rFonts w:cs="Arial"/>
          <w:szCs w:val="24"/>
          <w:lang w:val="en" w:eastAsia="en-GB"/>
        </w:rPr>
        <w:t>% from September 2019.</w:t>
      </w:r>
      <w:r w:rsidRPr="007B2BE7">
        <w:rPr>
          <w:rFonts w:ascii="Times New Roman" w:hAnsi="Times New Roman"/>
          <w:szCs w:val="24"/>
          <w:lang w:val="en" w:eastAsia="en-GB"/>
        </w:rPr>
        <w:t xml:space="preserve">  </w:t>
      </w:r>
    </w:p>
    <w:p w:rsidR="00E672BC" w:rsidRDefault="00E672BC" w:rsidP="00405A15">
      <w:pPr>
        <w:rPr>
          <w:rFonts w:cs="Arial"/>
          <w:szCs w:val="24"/>
          <w:lang w:val="en" w:eastAsia="en-GB"/>
        </w:rPr>
      </w:pPr>
    </w:p>
    <w:p w:rsidR="00E672BC" w:rsidRDefault="007B2BE7" w:rsidP="00405A15">
      <w:pPr>
        <w:rPr>
          <w:rFonts w:cs="Arial"/>
          <w:szCs w:val="24"/>
          <w:lang w:val="en" w:eastAsia="en-GB"/>
        </w:rPr>
      </w:pPr>
      <w:r w:rsidRPr="007B2BE7">
        <w:rPr>
          <w:rFonts w:cs="Arial"/>
          <w:szCs w:val="24"/>
          <w:lang w:val="en" w:eastAsia="en-GB"/>
        </w:rPr>
        <w:t xml:space="preserve">There is also a supplementary fund for which schools can claim additional costs over and above the grant they have received.  The claim window for 2020/21 financial year has now closed for mainstream schools (17 January), so all schools should have completed the online claim form.  The window for specialist providers and centrally employed teachers opens in April, for which the LA claims on their behalf.  </w:t>
      </w:r>
    </w:p>
    <w:p w:rsidR="00E672BC" w:rsidRDefault="00E672BC" w:rsidP="00405A15">
      <w:pPr>
        <w:rPr>
          <w:rFonts w:cs="Arial"/>
          <w:szCs w:val="24"/>
          <w:lang w:val="en" w:eastAsia="en-GB"/>
        </w:rPr>
      </w:pPr>
    </w:p>
    <w:p w:rsidR="007B2BE7" w:rsidRPr="007B2BE7" w:rsidRDefault="007B2BE7" w:rsidP="00405A15">
      <w:pPr>
        <w:rPr>
          <w:rFonts w:cs="Arial"/>
          <w:color w:val="000000" w:themeColor="text1"/>
          <w:szCs w:val="24"/>
          <w:lang w:eastAsia="en-GB"/>
        </w:rPr>
      </w:pPr>
      <w:r w:rsidRPr="007B2BE7">
        <w:rPr>
          <w:rFonts w:cs="Arial"/>
          <w:szCs w:val="24"/>
          <w:lang w:val="en" w:eastAsia="en-GB"/>
        </w:rPr>
        <w:t xml:space="preserve">Schools/specialist providers would be eligible to apply to the fund if their grant allocation falls short of their actual pension cost increase between September 2019 and March 2020 by more than 0.05% of their overall budget for this period, and they will be reimbursed for costs above that threshold. </w:t>
      </w:r>
    </w:p>
    <w:p w:rsidR="007B2BE7" w:rsidRPr="007B2BE7" w:rsidRDefault="007B2BE7" w:rsidP="00405A15">
      <w:pPr>
        <w:ind w:left="-153"/>
        <w:rPr>
          <w:rFonts w:cs="Arial"/>
          <w:color w:val="000000" w:themeColor="text1"/>
          <w:szCs w:val="24"/>
          <w:lang w:eastAsia="en-GB"/>
        </w:rPr>
      </w:pPr>
    </w:p>
    <w:p w:rsidR="007B2BE7" w:rsidRPr="007B2BE7" w:rsidRDefault="007B2BE7" w:rsidP="00405A15">
      <w:pPr>
        <w:rPr>
          <w:rFonts w:cs="Arial"/>
          <w:color w:val="000000" w:themeColor="text1"/>
          <w:szCs w:val="24"/>
          <w:lang w:eastAsia="en-GB"/>
        </w:rPr>
      </w:pPr>
      <w:r w:rsidRPr="007B2BE7">
        <w:rPr>
          <w:rFonts w:cs="Arial"/>
          <w:color w:val="000000" w:themeColor="text1"/>
          <w:szCs w:val="24"/>
          <w:lang w:eastAsia="en-GB"/>
        </w:rPr>
        <w:t xml:space="preserve">Initial </w:t>
      </w:r>
      <w:r w:rsidR="00560A9F">
        <w:rPr>
          <w:rFonts w:cs="Arial"/>
          <w:color w:val="000000" w:themeColor="text1"/>
          <w:szCs w:val="24"/>
          <w:lang w:eastAsia="en-GB"/>
        </w:rPr>
        <w:t>a</w:t>
      </w:r>
      <w:r w:rsidRPr="007B2BE7">
        <w:rPr>
          <w:rFonts w:cs="Arial"/>
          <w:color w:val="000000" w:themeColor="text1"/>
          <w:szCs w:val="24"/>
          <w:lang w:eastAsia="en-GB"/>
        </w:rPr>
        <w:t>llocations covering September 2019 to March 2020 were released and the amounts per pupil for this period are shown below:</w:t>
      </w:r>
    </w:p>
    <w:p w:rsidR="007B2BE7" w:rsidRPr="007B2BE7" w:rsidRDefault="007B2BE7" w:rsidP="00405A15">
      <w:pPr>
        <w:ind w:left="76"/>
        <w:rPr>
          <w:rFonts w:cs="Arial"/>
          <w:b/>
          <w:color w:val="000000" w:themeColor="text1"/>
          <w:szCs w:val="24"/>
          <w:lang w:eastAsia="en-GB"/>
        </w:rPr>
      </w:pPr>
    </w:p>
    <w:tbl>
      <w:tblPr>
        <w:tblStyle w:val="TableGrid"/>
        <w:tblW w:w="0" w:type="auto"/>
        <w:tblInd w:w="1493" w:type="dxa"/>
        <w:tblLook w:val="04A0" w:firstRow="1" w:lastRow="0" w:firstColumn="1" w:lastColumn="0" w:noHBand="0" w:noVBand="1"/>
        <w:tblCaption w:val="Teachers’ Pension Employer Contribution Grant 2019/20"/>
      </w:tblPr>
      <w:tblGrid>
        <w:gridCol w:w="3118"/>
        <w:gridCol w:w="2126"/>
      </w:tblGrid>
      <w:tr w:rsidR="007B2BE7" w:rsidRPr="007B2BE7" w:rsidTr="005E39FC">
        <w:trPr>
          <w:tblHeader/>
        </w:trPr>
        <w:tc>
          <w:tcPr>
            <w:tcW w:w="3118" w:type="dxa"/>
          </w:tcPr>
          <w:p w:rsidR="007B2BE7" w:rsidRPr="00405A15" w:rsidRDefault="007B2BE7" w:rsidP="00405A15">
            <w:pPr>
              <w:rPr>
                <w:rFonts w:cs="Arial"/>
                <w:b/>
                <w:color w:val="000000" w:themeColor="text1"/>
                <w:szCs w:val="24"/>
                <w:lang w:eastAsia="en-GB"/>
              </w:rPr>
            </w:pPr>
            <w:bookmarkStart w:id="0" w:name="_GoBack" w:colFirst="2" w:colLast="2"/>
            <w:r w:rsidRPr="00405A15">
              <w:rPr>
                <w:rFonts w:cs="Arial"/>
                <w:b/>
                <w:color w:val="000000" w:themeColor="text1"/>
                <w:szCs w:val="24"/>
                <w:lang w:eastAsia="en-GB"/>
              </w:rPr>
              <w:t>Academic Year 2019/20</w:t>
            </w:r>
          </w:p>
        </w:tc>
        <w:tc>
          <w:tcPr>
            <w:tcW w:w="2126" w:type="dxa"/>
          </w:tcPr>
          <w:p w:rsidR="007B2BE7" w:rsidRPr="00405A15" w:rsidRDefault="007B2BE7" w:rsidP="00405A15">
            <w:pPr>
              <w:jc w:val="right"/>
              <w:rPr>
                <w:rFonts w:cs="Arial"/>
                <w:b/>
                <w:color w:val="000000" w:themeColor="text1"/>
                <w:szCs w:val="24"/>
                <w:lang w:eastAsia="en-GB"/>
              </w:rPr>
            </w:pPr>
            <w:r w:rsidRPr="00405A15">
              <w:rPr>
                <w:rFonts w:cs="Arial"/>
                <w:b/>
                <w:color w:val="000000" w:themeColor="text1"/>
                <w:szCs w:val="24"/>
                <w:lang w:eastAsia="en-GB"/>
              </w:rPr>
              <w:t>Rate per pupil £</w:t>
            </w:r>
          </w:p>
        </w:tc>
      </w:tr>
      <w:tr w:rsidR="007B2BE7" w:rsidRPr="007B2BE7" w:rsidTr="00405A15">
        <w:tc>
          <w:tcPr>
            <w:tcW w:w="3118" w:type="dxa"/>
          </w:tcPr>
          <w:p w:rsidR="007B2BE7" w:rsidRPr="00405A15" w:rsidRDefault="007B2BE7" w:rsidP="00405A15">
            <w:pPr>
              <w:rPr>
                <w:rFonts w:cs="Arial"/>
                <w:color w:val="000000" w:themeColor="text1"/>
                <w:szCs w:val="24"/>
                <w:lang w:eastAsia="en-GB"/>
              </w:rPr>
            </w:pPr>
            <w:r w:rsidRPr="00405A15">
              <w:rPr>
                <w:rFonts w:cs="Arial"/>
                <w:color w:val="000000" w:themeColor="text1"/>
                <w:szCs w:val="24"/>
                <w:lang w:eastAsia="en-GB"/>
              </w:rPr>
              <w:t xml:space="preserve">Primary </w:t>
            </w:r>
          </w:p>
        </w:tc>
        <w:tc>
          <w:tcPr>
            <w:tcW w:w="2126" w:type="dxa"/>
          </w:tcPr>
          <w:p w:rsidR="007B2BE7" w:rsidRPr="00405A15" w:rsidRDefault="007B2BE7" w:rsidP="00405A15">
            <w:pPr>
              <w:jc w:val="right"/>
              <w:rPr>
                <w:rFonts w:cs="Arial"/>
                <w:color w:val="000000" w:themeColor="text1"/>
                <w:szCs w:val="24"/>
                <w:lang w:eastAsia="en-GB"/>
              </w:rPr>
            </w:pPr>
            <w:r w:rsidRPr="00405A15">
              <w:rPr>
                <w:rFonts w:cs="Arial"/>
                <w:color w:val="000000" w:themeColor="text1"/>
                <w:szCs w:val="24"/>
                <w:lang w:eastAsia="en-GB"/>
              </w:rPr>
              <w:t>77.50</w:t>
            </w:r>
          </w:p>
        </w:tc>
      </w:tr>
      <w:tr w:rsidR="007B2BE7" w:rsidRPr="007B2BE7" w:rsidTr="00405A15">
        <w:tc>
          <w:tcPr>
            <w:tcW w:w="3118" w:type="dxa"/>
          </w:tcPr>
          <w:p w:rsidR="007B2BE7" w:rsidRPr="00405A15" w:rsidRDefault="007B2BE7" w:rsidP="00405A15">
            <w:pPr>
              <w:rPr>
                <w:rFonts w:cs="Arial"/>
                <w:color w:val="000000" w:themeColor="text1"/>
                <w:szCs w:val="24"/>
                <w:lang w:eastAsia="en-GB"/>
              </w:rPr>
            </w:pPr>
            <w:r w:rsidRPr="00405A15">
              <w:rPr>
                <w:rFonts w:cs="Arial"/>
                <w:color w:val="000000" w:themeColor="text1"/>
                <w:szCs w:val="24"/>
                <w:lang w:eastAsia="en-GB"/>
              </w:rPr>
              <w:t xml:space="preserve">Secondary </w:t>
            </w:r>
          </w:p>
        </w:tc>
        <w:tc>
          <w:tcPr>
            <w:tcW w:w="2126" w:type="dxa"/>
          </w:tcPr>
          <w:p w:rsidR="007B2BE7" w:rsidRPr="00405A15" w:rsidRDefault="007B2BE7" w:rsidP="00405A15">
            <w:pPr>
              <w:jc w:val="right"/>
              <w:rPr>
                <w:rFonts w:cs="Arial"/>
                <w:color w:val="000000" w:themeColor="text1"/>
                <w:szCs w:val="24"/>
                <w:lang w:eastAsia="en-GB"/>
              </w:rPr>
            </w:pPr>
            <w:r w:rsidRPr="00405A15">
              <w:rPr>
                <w:rFonts w:cs="Arial"/>
                <w:color w:val="000000" w:themeColor="text1"/>
                <w:szCs w:val="24"/>
                <w:lang w:eastAsia="en-GB"/>
              </w:rPr>
              <w:t>114.08</w:t>
            </w:r>
          </w:p>
        </w:tc>
      </w:tr>
      <w:tr w:rsidR="007B2BE7" w:rsidRPr="007B2BE7" w:rsidTr="00405A15">
        <w:tc>
          <w:tcPr>
            <w:tcW w:w="3118" w:type="dxa"/>
          </w:tcPr>
          <w:p w:rsidR="007B2BE7" w:rsidRPr="00405A15" w:rsidRDefault="007B2BE7" w:rsidP="00405A15">
            <w:pPr>
              <w:rPr>
                <w:rFonts w:cs="Arial"/>
                <w:color w:val="000000" w:themeColor="text1"/>
                <w:szCs w:val="24"/>
                <w:lang w:eastAsia="en-GB"/>
              </w:rPr>
            </w:pPr>
            <w:r w:rsidRPr="00405A15">
              <w:rPr>
                <w:rFonts w:cs="Arial"/>
                <w:color w:val="000000" w:themeColor="text1"/>
                <w:szCs w:val="24"/>
                <w:lang w:eastAsia="en-GB"/>
              </w:rPr>
              <w:t xml:space="preserve">Special </w:t>
            </w:r>
          </w:p>
        </w:tc>
        <w:tc>
          <w:tcPr>
            <w:tcW w:w="2126" w:type="dxa"/>
          </w:tcPr>
          <w:p w:rsidR="007B2BE7" w:rsidRPr="00405A15" w:rsidRDefault="007B2BE7" w:rsidP="00405A15">
            <w:pPr>
              <w:jc w:val="right"/>
              <w:rPr>
                <w:rFonts w:cs="Arial"/>
                <w:color w:val="000000" w:themeColor="text1"/>
                <w:szCs w:val="24"/>
                <w:lang w:eastAsia="en-GB"/>
              </w:rPr>
            </w:pPr>
            <w:r w:rsidRPr="00405A15">
              <w:rPr>
                <w:rFonts w:cs="Arial"/>
                <w:color w:val="000000" w:themeColor="text1"/>
                <w:szCs w:val="24"/>
                <w:lang w:eastAsia="en-GB"/>
              </w:rPr>
              <w:t>282.89</w:t>
            </w:r>
          </w:p>
        </w:tc>
      </w:tr>
      <w:bookmarkEnd w:id="0"/>
    </w:tbl>
    <w:p w:rsidR="007B2BE7" w:rsidRPr="007B2BE7" w:rsidRDefault="007B2BE7" w:rsidP="00405A15">
      <w:pPr>
        <w:rPr>
          <w:rFonts w:cs="Arial"/>
          <w:color w:val="000000" w:themeColor="text1"/>
          <w:szCs w:val="24"/>
          <w:lang w:eastAsia="en-GB"/>
        </w:rPr>
      </w:pPr>
    </w:p>
    <w:p w:rsidR="007B2BE7" w:rsidRDefault="007B2BE7" w:rsidP="00405A15">
      <w:pPr>
        <w:rPr>
          <w:rFonts w:cs="Arial"/>
          <w:color w:val="000000" w:themeColor="text1"/>
          <w:szCs w:val="24"/>
          <w:lang w:eastAsia="en-GB"/>
        </w:rPr>
      </w:pPr>
      <w:r w:rsidRPr="007B2BE7">
        <w:rPr>
          <w:rFonts w:cs="Arial"/>
          <w:color w:val="000000" w:themeColor="text1"/>
          <w:szCs w:val="24"/>
          <w:lang w:eastAsia="en-GB"/>
        </w:rPr>
        <w:t>This rate will continue for the April 2020 to August 2020 period.  The DfE has not yet published rates for the 2020/21 academic year.</w:t>
      </w:r>
    </w:p>
    <w:p w:rsidR="003229ED" w:rsidRDefault="003229ED" w:rsidP="00405A15">
      <w:pPr>
        <w:rPr>
          <w:rFonts w:cs="Arial"/>
          <w:color w:val="000000" w:themeColor="text1"/>
          <w:szCs w:val="24"/>
          <w:lang w:eastAsia="en-GB"/>
        </w:rPr>
      </w:pPr>
    </w:p>
    <w:p w:rsidR="003229ED" w:rsidRDefault="003229ED" w:rsidP="003229ED">
      <w:pPr>
        <w:rPr>
          <w:rFonts w:cs="Arial"/>
          <w:b/>
          <w:color w:val="000000" w:themeColor="text1"/>
          <w:szCs w:val="24"/>
        </w:rPr>
      </w:pPr>
    </w:p>
    <w:p w:rsidR="003229ED" w:rsidRPr="00D92A79" w:rsidRDefault="003229ED" w:rsidP="003229ED">
      <w:pPr>
        <w:rPr>
          <w:rFonts w:cs="Arial"/>
          <w:b/>
          <w:color w:val="000000" w:themeColor="text1"/>
          <w:szCs w:val="24"/>
        </w:rPr>
      </w:pPr>
      <w:r w:rsidRPr="00D92A79">
        <w:rPr>
          <w:rFonts w:cs="Arial"/>
          <w:b/>
          <w:color w:val="000000" w:themeColor="text1"/>
          <w:szCs w:val="24"/>
        </w:rPr>
        <w:t>National Pupil Premium Grant</w:t>
      </w:r>
    </w:p>
    <w:p w:rsidR="003229ED" w:rsidRPr="00D92A79" w:rsidRDefault="003229ED" w:rsidP="003229ED">
      <w:pPr>
        <w:rPr>
          <w:rFonts w:cs="Arial"/>
          <w:color w:val="000000" w:themeColor="text1"/>
          <w:szCs w:val="24"/>
          <w:lang w:eastAsia="en-GB"/>
        </w:rPr>
      </w:pPr>
      <w:r w:rsidRPr="00D92A79">
        <w:rPr>
          <w:rFonts w:cs="Arial"/>
          <w:color w:val="000000" w:themeColor="text1"/>
          <w:szCs w:val="24"/>
          <w:lang w:eastAsia="en-GB"/>
        </w:rPr>
        <w:t xml:space="preserve">The Pupil Premium is calculated by </w:t>
      </w:r>
      <w:r>
        <w:rPr>
          <w:rFonts w:cs="Arial"/>
          <w:color w:val="000000" w:themeColor="text1"/>
          <w:szCs w:val="24"/>
          <w:lang w:eastAsia="en-GB"/>
        </w:rPr>
        <w:t xml:space="preserve">the </w:t>
      </w:r>
      <w:r w:rsidR="00560A9F">
        <w:rPr>
          <w:rFonts w:cs="Arial"/>
          <w:color w:val="000000" w:themeColor="text1"/>
          <w:szCs w:val="24"/>
          <w:lang w:eastAsia="en-GB"/>
        </w:rPr>
        <w:t>Education and Skills Funding Agency (</w:t>
      </w:r>
      <w:r w:rsidRPr="00D92A79">
        <w:rPr>
          <w:rFonts w:cs="Arial"/>
          <w:color w:val="000000" w:themeColor="text1"/>
          <w:szCs w:val="24"/>
          <w:lang w:eastAsia="en-GB"/>
        </w:rPr>
        <w:t>ES</w:t>
      </w:r>
      <w:r>
        <w:rPr>
          <w:rFonts w:cs="Arial"/>
          <w:color w:val="000000" w:themeColor="text1"/>
          <w:szCs w:val="24"/>
          <w:lang w:eastAsia="en-GB"/>
        </w:rPr>
        <w:t>FA</w:t>
      </w:r>
      <w:r w:rsidR="00560A9F">
        <w:rPr>
          <w:rFonts w:cs="Arial"/>
          <w:color w:val="000000" w:themeColor="text1"/>
          <w:szCs w:val="24"/>
          <w:lang w:eastAsia="en-GB"/>
        </w:rPr>
        <w:t>)</w:t>
      </w:r>
      <w:r w:rsidRPr="00D92A79">
        <w:rPr>
          <w:rFonts w:cs="Arial"/>
          <w:color w:val="000000" w:themeColor="text1"/>
          <w:szCs w:val="24"/>
          <w:lang w:eastAsia="en-GB"/>
        </w:rPr>
        <w:t xml:space="preserve"> and </w:t>
      </w:r>
      <w:r>
        <w:rPr>
          <w:rFonts w:cs="Arial"/>
          <w:color w:val="000000" w:themeColor="text1"/>
          <w:szCs w:val="24"/>
          <w:lang w:eastAsia="en-GB"/>
        </w:rPr>
        <w:t xml:space="preserve">is </w:t>
      </w:r>
      <w:r w:rsidRPr="00D92A79">
        <w:rPr>
          <w:rFonts w:cs="Arial"/>
          <w:color w:val="000000" w:themeColor="text1"/>
          <w:szCs w:val="24"/>
          <w:lang w:eastAsia="en-GB"/>
        </w:rPr>
        <w:t>not</w:t>
      </w:r>
      <w:r>
        <w:rPr>
          <w:rFonts w:cs="Arial"/>
          <w:color w:val="000000" w:themeColor="text1"/>
          <w:szCs w:val="24"/>
          <w:lang w:eastAsia="en-GB"/>
        </w:rPr>
        <w:t>ified to local authorities for maintained s</w:t>
      </w:r>
      <w:r w:rsidRPr="00D92A79">
        <w:rPr>
          <w:rFonts w:cs="Arial"/>
          <w:color w:val="000000" w:themeColor="text1"/>
          <w:szCs w:val="24"/>
          <w:lang w:eastAsia="en-GB"/>
        </w:rPr>
        <w:t xml:space="preserve">chools and paid directly to </w:t>
      </w:r>
      <w:r>
        <w:rPr>
          <w:rFonts w:cs="Arial"/>
          <w:color w:val="000000" w:themeColor="text1"/>
          <w:szCs w:val="24"/>
          <w:lang w:eastAsia="en-GB"/>
        </w:rPr>
        <w:t>a</w:t>
      </w:r>
      <w:r w:rsidRPr="00D92A79">
        <w:rPr>
          <w:rFonts w:cs="Arial"/>
          <w:color w:val="000000" w:themeColor="text1"/>
          <w:szCs w:val="24"/>
          <w:lang w:eastAsia="en-GB"/>
        </w:rPr>
        <w:t xml:space="preserve">cademies. </w:t>
      </w:r>
    </w:p>
    <w:p w:rsidR="003229ED" w:rsidRPr="00D92A79" w:rsidRDefault="003229ED" w:rsidP="003229ED">
      <w:pPr>
        <w:rPr>
          <w:rFonts w:cs="Arial"/>
          <w:color w:val="000000" w:themeColor="text1"/>
          <w:szCs w:val="24"/>
          <w:lang w:eastAsia="en-GB"/>
        </w:rPr>
      </w:pPr>
    </w:p>
    <w:p w:rsidR="003229ED" w:rsidRPr="006D6DBC" w:rsidRDefault="003229ED" w:rsidP="003229ED">
      <w:pPr>
        <w:rPr>
          <w:rFonts w:cs="Arial"/>
          <w:color w:val="000000" w:themeColor="text1"/>
          <w:szCs w:val="24"/>
        </w:rPr>
      </w:pPr>
      <w:r w:rsidRPr="00D92A79">
        <w:rPr>
          <w:rFonts w:cs="Arial"/>
          <w:color w:val="000000" w:themeColor="text1"/>
          <w:szCs w:val="24"/>
        </w:rPr>
        <w:t>It is calculated using pupils on the January 20</w:t>
      </w:r>
      <w:r>
        <w:rPr>
          <w:rFonts w:cs="Arial"/>
          <w:color w:val="000000" w:themeColor="text1"/>
          <w:szCs w:val="24"/>
        </w:rPr>
        <w:t>20</w:t>
      </w:r>
      <w:r w:rsidRPr="00D92A79">
        <w:rPr>
          <w:rFonts w:cs="Arial"/>
          <w:color w:val="000000" w:themeColor="text1"/>
          <w:szCs w:val="24"/>
        </w:rPr>
        <w:t xml:space="preserve"> School </w:t>
      </w:r>
      <w:r>
        <w:rPr>
          <w:rFonts w:cs="Arial"/>
          <w:color w:val="000000" w:themeColor="text1"/>
          <w:szCs w:val="24"/>
        </w:rPr>
        <w:t>Census</w:t>
      </w:r>
      <w:r w:rsidRPr="00D92A79">
        <w:rPr>
          <w:rFonts w:cs="Arial"/>
          <w:color w:val="000000" w:themeColor="text1"/>
          <w:szCs w:val="24"/>
        </w:rPr>
        <w:t>, known to have been eligible for Free School Meals (FSM) in any of the previous six years, as well as those first known to be eligible at January 20</w:t>
      </w:r>
      <w:r>
        <w:rPr>
          <w:rFonts w:cs="Arial"/>
          <w:color w:val="000000" w:themeColor="text1"/>
          <w:szCs w:val="24"/>
        </w:rPr>
        <w:t>20</w:t>
      </w:r>
      <w:r w:rsidRPr="00D92A79">
        <w:rPr>
          <w:rFonts w:cs="Arial"/>
          <w:color w:val="000000" w:themeColor="text1"/>
          <w:szCs w:val="24"/>
        </w:rPr>
        <w:t xml:space="preserve">.  These are known as, </w:t>
      </w:r>
      <w:r w:rsidRPr="00D92A79">
        <w:rPr>
          <w:rFonts w:cs="Arial"/>
          <w:b/>
          <w:bCs/>
          <w:color w:val="000000" w:themeColor="text1"/>
          <w:szCs w:val="24"/>
        </w:rPr>
        <w:t>“</w:t>
      </w:r>
      <w:r w:rsidRPr="00D92A79">
        <w:rPr>
          <w:rFonts w:cs="Arial"/>
          <w:bCs/>
          <w:color w:val="000000" w:themeColor="text1"/>
          <w:szCs w:val="24"/>
        </w:rPr>
        <w:t>Ever 6 FSM</w:t>
      </w:r>
      <w:r w:rsidRPr="00D92A79">
        <w:rPr>
          <w:rFonts w:cs="Arial"/>
          <w:color w:val="000000" w:themeColor="text1"/>
          <w:szCs w:val="24"/>
        </w:rPr>
        <w:t xml:space="preserve">” </w:t>
      </w:r>
      <w:r w:rsidRPr="006D6DBC">
        <w:rPr>
          <w:rFonts w:cs="Arial"/>
          <w:color w:val="000000" w:themeColor="text1"/>
          <w:szCs w:val="24"/>
        </w:rPr>
        <w:t>pupils.  Pupils receiving protected free school meals will continue to generate Pupil Premium funding.</w:t>
      </w:r>
    </w:p>
    <w:p w:rsidR="003229ED" w:rsidRPr="006D6DBC" w:rsidRDefault="003229ED" w:rsidP="003229ED">
      <w:pPr>
        <w:rPr>
          <w:rFonts w:cs="Arial"/>
          <w:color w:val="000000" w:themeColor="text1"/>
          <w:szCs w:val="24"/>
        </w:rPr>
      </w:pPr>
    </w:p>
    <w:p w:rsidR="003229ED" w:rsidRDefault="003229ED" w:rsidP="003229ED">
      <w:pPr>
        <w:pStyle w:val="Default"/>
        <w:rPr>
          <w:color w:val="000000" w:themeColor="text1"/>
        </w:rPr>
      </w:pPr>
      <w:r w:rsidRPr="00D92A79">
        <w:rPr>
          <w:color w:val="000000" w:themeColor="text1"/>
        </w:rPr>
        <w:t>This means those pupils recorded on the January 201</w:t>
      </w:r>
      <w:r>
        <w:rPr>
          <w:color w:val="000000" w:themeColor="text1"/>
        </w:rPr>
        <w:t>9</w:t>
      </w:r>
      <w:r w:rsidRPr="00D92A79">
        <w:rPr>
          <w:color w:val="000000" w:themeColor="text1"/>
        </w:rPr>
        <w:t xml:space="preserve"> School </w:t>
      </w:r>
      <w:r>
        <w:rPr>
          <w:color w:val="000000" w:themeColor="text1"/>
        </w:rPr>
        <w:t>Census</w:t>
      </w:r>
      <w:r w:rsidRPr="00D92A79">
        <w:rPr>
          <w:color w:val="000000" w:themeColor="text1"/>
          <w:position w:val="8"/>
          <w:vertAlign w:val="superscript"/>
        </w:rPr>
        <w:t xml:space="preserve"> </w:t>
      </w:r>
      <w:r w:rsidRPr="00D92A79">
        <w:rPr>
          <w:color w:val="000000" w:themeColor="text1"/>
        </w:rPr>
        <w:t xml:space="preserve">who </w:t>
      </w:r>
      <w:proofErr w:type="gramStart"/>
      <w:r w:rsidRPr="00D92A79">
        <w:rPr>
          <w:color w:val="000000" w:themeColor="text1"/>
        </w:rPr>
        <w:t>were</w:t>
      </w:r>
      <w:proofErr w:type="gramEnd"/>
      <w:r w:rsidRPr="00D92A79">
        <w:rPr>
          <w:color w:val="000000" w:themeColor="text1"/>
        </w:rPr>
        <w:t xml:space="preserve"> recorded as known to be eligible for Free School Meals (FSM) on any termly </w:t>
      </w:r>
      <w:r>
        <w:rPr>
          <w:color w:val="000000" w:themeColor="text1"/>
        </w:rPr>
        <w:t>Census</w:t>
      </w:r>
      <w:r w:rsidRPr="00D92A79">
        <w:rPr>
          <w:color w:val="000000" w:themeColor="text1"/>
        </w:rPr>
        <w:t xml:space="preserve"> since summer 201</w:t>
      </w:r>
      <w:r>
        <w:rPr>
          <w:color w:val="000000" w:themeColor="text1"/>
        </w:rPr>
        <w:t>3</w:t>
      </w:r>
      <w:r w:rsidRPr="00D92A79">
        <w:rPr>
          <w:color w:val="000000" w:themeColor="text1"/>
        </w:rPr>
        <w:t xml:space="preserve">.  </w:t>
      </w:r>
    </w:p>
    <w:p w:rsidR="003229ED" w:rsidRDefault="003229ED" w:rsidP="003229ED">
      <w:pPr>
        <w:rPr>
          <w:rFonts w:cs="Arial"/>
        </w:rPr>
      </w:pPr>
    </w:p>
    <w:p w:rsidR="003229ED" w:rsidRPr="00D92A79" w:rsidRDefault="003229ED" w:rsidP="003229ED">
      <w:pPr>
        <w:rPr>
          <w:rFonts w:cs="Arial"/>
          <w:b/>
          <w:color w:val="000000" w:themeColor="text1"/>
          <w:szCs w:val="24"/>
        </w:rPr>
      </w:pPr>
      <w:r w:rsidRPr="00D92A79">
        <w:rPr>
          <w:rFonts w:cs="Arial"/>
          <w:color w:val="000000" w:themeColor="text1"/>
          <w:szCs w:val="24"/>
          <w:lang w:eastAsia="en-GB"/>
        </w:rPr>
        <w:t>Provisional budget figures for the national Pupil Premium Grant</w:t>
      </w:r>
      <w:r w:rsidR="00560A9F">
        <w:rPr>
          <w:rFonts w:cs="Arial"/>
          <w:color w:val="000000" w:themeColor="text1"/>
          <w:szCs w:val="24"/>
          <w:lang w:eastAsia="en-GB"/>
        </w:rPr>
        <w:t xml:space="preserve"> (PPG)</w:t>
      </w:r>
      <w:r w:rsidRPr="00D92A79">
        <w:rPr>
          <w:rFonts w:cs="Arial"/>
          <w:color w:val="000000" w:themeColor="text1"/>
          <w:szCs w:val="24"/>
          <w:lang w:eastAsia="en-GB"/>
        </w:rPr>
        <w:t xml:space="preserve"> have been calculated.    </w:t>
      </w:r>
      <w:r w:rsidRPr="00D92A79">
        <w:rPr>
          <w:rFonts w:cs="Arial"/>
          <w:b/>
          <w:color w:val="000000" w:themeColor="text1"/>
          <w:szCs w:val="24"/>
          <w:lang w:eastAsia="en-GB"/>
        </w:rPr>
        <w:t xml:space="preserve">This information will be updated in </w:t>
      </w:r>
      <w:r w:rsidR="00E672BC">
        <w:rPr>
          <w:rFonts w:cs="Arial"/>
          <w:b/>
          <w:color w:val="000000" w:themeColor="text1"/>
          <w:szCs w:val="24"/>
          <w:lang w:eastAsia="en-GB"/>
        </w:rPr>
        <w:t>June</w:t>
      </w:r>
      <w:r w:rsidRPr="00D92A79">
        <w:rPr>
          <w:rFonts w:cs="Arial"/>
          <w:b/>
          <w:color w:val="000000" w:themeColor="text1"/>
          <w:szCs w:val="24"/>
          <w:lang w:eastAsia="en-GB"/>
        </w:rPr>
        <w:t xml:space="preserve"> 20</w:t>
      </w:r>
      <w:r>
        <w:rPr>
          <w:rFonts w:cs="Arial"/>
          <w:b/>
          <w:color w:val="000000" w:themeColor="text1"/>
          <w:szCs w:val="24"/>
          <w:lang w:eastAsia="en-GB"/>
        </w:rPr>
        <w:t>20</w:t>
      </w:r>
      <w:r w:rsidRPr="00D92A79">
        <w:rPr>
          <w:rFonts w:cs="Arial"/>
          <w:b/>
          <w:color w:val="000000" w:themeColor="text1"/>
          <w:szCs w:val="24"/>
          <w:lang w:eastAsia="en-GB"/>
        </w:rPr>
        <w:t xml:space="preserve"> and revised funding figures will be issued after the release of this information. </w:t>
      </w:r>
    </w:p>
    <w:p w:rsidR="003229ED" w:rsidRPr="00D92A79" w:rsidRDefault="003229ED" w:rsidP="003229ED">
      <w:pPr>
        <w:rPr>
          <w:rFonts w:cs="Arial"/>
          <w:color w:val="000000" w:themeColor="text1"/>
          <w:szCs w:val="24"/>
          <w:lang w:eastAsia="en-GB"/>
        </w:rPr>
      </w:pPr>
    </w:p>
    <w:p w:rsidR="003229ED" w:rsidRPr="00D92A79" w:rsidRDefault="003229ED" w:rsidP="003229ED">
      <w:pPr>
        <w:jc w:val="both"/>
        <w:rPr>
          <w:rFonts w:cs="Arial"/>
          <w:color w:val="000000" w:themeColor="text1"/>
          <w:szCs w:val="24"/>
          <w:lang w:eastAsia="en-GB"/>
        </w:rPr>
      </w:pPr>
      <w:r w:rsidRPr="00D92A79">
        <w:rPr>
          <w:rFonts w:cs="Arial"/>
          <w:b/>
          <w:color w:val="000000" w:themeColor="text1"/>
          <w:szCs w:val="24"/>
          <w:lang w:eastAsia="en-GB"/>
        </w:rPr>
        <w:t>The PPG rates for 20</w:t>
      </w:r>
      <w:r>
        <w:rPr>
          <w:rFonts w:cs="Arial"/>
          <w:b/>
          <w:color w:val="000000" w:themeColor="text1"/>
          <w:szCs w:val="24"/>
          <w:lang w:eastAsia="en-GB"/>
        </w:rPr>
        <w:t>20</w:t>
      </w:r>
      <w:r w:rsidRPr="00D92A79">
        <w:rPr>
          <w:rFonts w:cs="Arial"/>
          <w:b/>
          <w:color w:val="000000" w:themeColor="text1"/>
          <w:szCs w:val="24"/>
          <w:lang w:eastAsia="en-GB"/>
        </w:rPr>
        <w:t>/</w:t>
      </w:r>
      <w:r>
        <w:rPr>
          <w:rFonts w:cs="Arial"/>
          <w:b/>
          <w:color w:val="000000" w:themeColor="text1"/>
          <w:szCs w:val="24"/>
          <w:lang w:eastAsia="en-GB"/>
        </w:rPr>
        <w:t>21</w:t>
      </w:r>
      <w:r w:rsidRPr="00D92A79">
        <w:rPr>
          <w:rFonts w:cs="Arial"/>
          <w:b/>
          <w:color w:val="000000" w:themeColor="text1"/>
          <w:szCs w:val="24"/>
          <w:lang w:eastAsia="en-GB"/>
        </w:rPr>
        <w:t xml:space="preserve"> are</w:t>
      </w:r>
      <w:r w:rsidRPr="00D92A79">
        <w:rPr>
          <w:rFonts w:cs="Arial"/>
          <w:color w:val="000000" w:themeColor="text1"/>
          <w:szCs w:val="24"/>
          <w:lang w:eastAsia="en-GB"/>
        </w:rPr>
        <w:t xml:space="preserve">: </w:t>
      </w:r>
    </w:p>
    <w:p w:rsidR="003229ED" w:rsidRPr="00D92A79" w:rsidRDefault="003229ED" w:rsidP="003229ED">
      <w:pPr>
        <w:numPr>
          <w:ilvl w:val="0"/>
          <w:numId w:val="21"/>
        </w:numPr>
        <w:contextualSpacing/>
        <w:rPr>
          <w:rFonts w:cs="Arial"/>
          <w:bCs/>
          <w:color w:val="000000" w:themeColor="text1"/>
          <w:szCs w:val="24"/>
          <w:lang w:val="en" w:eastAsia="en-GB"/>
        </w:rPr>
      </w:pPr>
      <w:r w:rsidRPr="00D92A79">
        <w:rPr>
          <w:rFonts w:cs="Arial"/>
          <w:bCs/>
          <w:color w:val="000000" w:themeColor="text1"/>
          <w:szCs w:val="24"/>
          <w:lang w:val="en" w:eastAsia="en-GB"/>
        </w:rPr>
        <w:t>£1,3</w:t>
      </w:r>
      <w:r>
        <w:rPr>
          <w:rFonts w:cs="Arial"/>
          <w:bCs/>
          <w:color w:val="000000" w:themeColor="text1"/>
          <w:szCs w:val="24"/>
          <w:lang w:val="en" w:eastAsia="en-GB"/>
        </w:rPr>
        <w:t>45</w:t>
      </w:r>
      <w:r w:rsidRPr="00D92A79">
        <w:rPr>
          <w:rFonts w:cs="Arial"/>
          <w:bCs/>
          <w:color w:val="000000" w:themeColor="text1"/>
          <w:szCs w:val="24"/>
          <w:lang w:val="en" w:eastAsia="en-GB"/>
        </w:rPr>
        <w:t xml:space="preserve"> per Primary FSM ‘Ever 6’ pupils</w:t>
      </w:r>
    </w:p>
    <w:p w:rsidR="003229ED" w:rsidRPr="00D92A79" w:rsidRDefault="003229ED" w:rsidP="003229ED">
      <w:pPr>
        <w:numPr>
          <w:ilvl w:val="0"/>
          <w:numId w:val="21"/>
        </w:numPr>
        <w:contextualSpacing/>
        <w:rPr>
          <w:rFonts w:cs="Arial"/>
          <w:bCs/>
          <w:color w:val="000000" w:themeColor="text1"/>
          <w:szCs w:val="24"/>
          <w:lang w:val="en" w:eastAsia="en-GB"/>
        </w:rPr>
      </w:pPr>
      <w:r w:rsidRPr="00D92A79">
        <w:rPr>
          <w:rFonts w:cs="Arial"/>
          <w:bCs/>
          <w:color w:val="000000" w:themeColor="text1"/>
          <w:szCs w:val="24"/>
          <w:lang w:val="en" w:eastAsia="en-GB"/>
        </w:rPr>
        <w:t>£9</w:t>
      </w:r>
      <w:r>
        <w:rPr>
          <w:rFonts w:cs="Arial"/>
          <w:bCs/>
          <w:color w:val="000000" w:themeColor="text1"/>
          <w:szCs w:val="24"/>
          <w:lang w:val="en" w:eastAsia="en-GB"/>
        </w:rPr>
        <w:t>55</w:t>
      </w:r>
      <w:r w:rsidRPr="00D92A79">
        <w:rPr>
          <w:rFonts w:cs="Arial"/>
          <w:bCs/>
          <w:color w:val="000000" w:themeColor="text1"/>
          <w:szCs w:val="24"/>
          <w:lang w:val="en" w:eastAsia="en-GB"/>
        </w:rPr>
        <w:t xml:space="preserve"> for Secondary FSM ‘Ever 6’ pupils</w:t>
      </w:r>
    </w:p>
    <w:p w:rsidR="003229ED" w:rsidRPr="00D92A79" w:rsidRDefault="003229ED" w:rsidP="003229ED">
      <w:pPr>
        <w:numPr>
          <w:ilvl w:val="0"/>
          <w:numId w:val="21"/>
        </w:numPr>
        <w:contextualSpacing/>
        <w:rPr>
          <w:rFonts w:cs="Arial"/>
          <w:bCs/>
          <w:color w:val="000000" w:themeColor="text1"/>
          <w:szCs w:val="24"/>
          <w:lang w:val="en" w:eastAsia="en-GB"/>
        </w:rPr>
      </w:pPr>
      <w:r w:rsidRPr="00D92A79">
        <w:rPr>
          <w:rFonts w:cs="Arial"/>
          <w:bCs/>
          <w:color w:val="000000" w:themeColor="text1"/>
          <w:szCs w:val="24"/>
          <w:lang w:val="en" w:eastAsia="en-GB"/>
        </w:rPr>
        <w:t>£2,3</w:t>
      </w:r>
      <w:r>
        <w:rPr>
          <w:rFonts w:cs="Arial"/>
          <w:bCs/>
          <w:color w:val="000000" w:themeColor="text1"/>
          <w:szCs w:val="24"/>
          <w:lang w:val="en" w:eastAsia="en-GB"/>
        </w:rPr>
        <w:t>45 for looked after children</w:t>
      </w:r>
    </w:p>
    <w:p w:rsidR="003229ED" w:rsidRPr="00A342DC" w:rsidRDefault="003229ED" w:rsidP="003229ED">
      <w:pPr>
        <w:pStyle w:val="ListParagraph"/>
        <w:numPr>
          <w:ilvl w:val="0"/>
          <w:numId w:val="21"/>
        </w:numPr>
        <w:contextualSpacing/>
        <w:rPr>
          <w:rFonts w:cs="Arial"/>
          <w:b/>
          <w:bCs/>
          <w:color w:val="000000" w:themeColor="text1"/>
          <w:szCs w:val="24"/>
          <w:lang w:val="en" w:eastAsia="en-GB"/>
        </w:rPr>
      </w:pPr>
      <w:r>
        <w:rPr>
          <w:rFonts w:cs="Arial"/>
          <w:bCs/>
          <w:color w:val="000000" w:themeColor="text1"/>
          <w:szCs w:val="24"/>
          <w:lang w:val="en" w:eastAsia="en-GB"/>
        </w:rPr>
        <w:t>£310 for s</w:t>
      </w:r>
      <w:r w:rsidRPr="00D92A79">
        <w:rPr>
          <w:rFonts w:cs="Arial"/>
          <w:bCs/>
          <w:color w:val="000000" w:themeColor="text1"/>
          <w:szCs w:val="24"/>
          <w:lang w:val="en" w:eastAsia="en-GB"/>
        </w:rPr>
        <w:t>ervice children</w:t>
      </w:r>
    </w:p>
    <w:p w:rsidR="00E672BC" w:rsidRPr="00D92A79" w:rsidRDefault="00E672BC" w:rsidP="003229ED">
      <w:pPr>
        <w:pStyle w:val="ListParagraph"/>
        <w:numPr>
          <w:ilvl w:val="0"/>
          <w:numId w:val="21"/>
        </w:numPr>
        <w:contextualSpacing/>
        <w:rPr>
          <w:rFonts w:cs="Arial"/>
          <w:b/>
          <w:bCs/>
          <w:color w:val="000000" w:themeColor="text1"/>
          <w:szCs w:val="24"/>
          <w:lang w:val="en" w:eastAsia="en-GB"/>
        </w:rPr>
      </w:pPr>
      <w:r>
        <w:rPr>
          <w:rFonts w:cs="Arial"/>
          <w:bCs/>
          <w:color w:val="000000" w:themeColor="text1"/>
          <w:szCs w:val="24"/>
          <w:lang w:val="en" w:eastAsia="en-GB"/>
        </w:rPr>
        <w:t>£302 for Early Years</w:t>
      </w:r>
    </w:p>
    <w:p w:rsidR="003229ED" w:rsidRDefault="003229ED" w:rsidP="00405A15">
      <w:pPr>
        <w:rPr>
          <w:rFonts w:cs="Arial"/>
          <w:color w:val="000000" w:themeColor="text1"/>
          <w:szCs w:val="24"/>
          <w:lang w:eastAsia="en-GB"/>
        </w:rPr>
      </w:pPr>
    </w:p>
    <w:p w:rsidR="00405A15" w:rsidRPr="00405A15" w:rsidRDefault="00405A15" w:rsidP="00405A15">
      <w:pPr>
        <w:rPr>
          <w:rFonts w:cs="Arial"/>
          <w:b/>
          <w:color w:val="000000" w:themeColor="text1"/>
          <w:szCs w:val="24"/>
        </w:rPr>
      </w:pPr>
      <w:r w:rsidRPr="00405A15">
        <w:rPr>
          <w:rFonts w:cs="Arial"/>
          <w:b/>
          <w:color w:val="000000" w:themeColor="text1"/>
          <w:szCs w:val="24"/>
        </w:rPr>
        <w:t>Free School Meals Supplementary Grant</w:t>
      </w:r>
    </w:p>
    <w:p w:rsidR="00405A15" w:rsidRPr="00405A15" w:rsidRDefault="00405A15" w:rsidP="00405A15">
      <w:pPr>
        <w:rPr>
          <w:rFonts w:cs="Arial"/>
          <w:b/>
          <w:color w:val="000000" w:themeColor="text1"/>
          <w:szCs w:val="24"/>
        </w:rPr>
      </w:pPr>
    </w:p>
    <w:p w:rsidR="00405A15" w:rsidRPr="00405A15" w:rsidRDefault="00405A15" w:rsidP="00405A15">
      <w:pPr>
        <w:rPr>
          <w:rFonts w:cs="Arial"/>
          <w:color w:val="000000" w:themeColor="text1"/>
          <w:szCs w:val="24"/>
        </w:rPr>
      </w:pPr>
      <w:r w:rsidRPr="00405A15">
        <w:rPr>
          <w:rFonts w:cs="Arial"/>
          <w:color w:val="000000" w:themeColor="text1"/>
          <w:szCs w:val="24"/>
        </w:rPr>
        <w:t xml:space="preserve">The roll-out of Universal Credit has generated changes to </w:t>
      </w:r>
      <w:r w:rsidR="00560A9F">
        <w:rPr>
          <w:rFonts w:cs="Arial"/>
          <w:color w:val="000000" w:themeColor="text1"/>
          <w:szCs w:val="24"/>
        </w:rPr>
        <w:t>F</w:t>
      </w:r>
      <w:r w:rsidRPr="00405A15">
        <w:rPr>
          <w:rFonts w:cs="Arial"/>
          <w:color w:val="000000" w:themeColor="text1"/>
          <w:szCs w:val="24"/>
        </w:rPr>
        <w:t xml:space="preserve">ree </w:t>
      </w:r>
      <w:r w:rsidR="00560A9F">
        <w:rPr>
          <w:rFonts w:cs="Arial"/>
          <w:color w:val="000000" w:themeColor="text1"/>
          <w:szCs w:val="24"/>
        </w:rPr>
        <w:t>S</w:t>
      </w:r>
      <w:r w:rsidRPr="00405A15">
        <w:rPr>
          <w:rFonts w:cs="Arial"/>
          <w:color w:val="000000" w:themeColor="text1"/>
          <w:szCs w:val="24"/>
        </w:rPr>
        <w:t xml:space="preserve">chool </w:t>
      </w:r>
      <w:r w:rsidR="00560A9F">
        <w:rPr>
          <w:rFonts w:cs="Arial"/>
          <w:color w:val="000000" w:themeColor="text1"/>
          <w:szCs w:val="24"/>
        </w:rPr>
        <w:t>M</w:t>
      </w:r>
      <w:r w:rsidRPr="00405A15">
        <w:rPr>
          <w:rFonts w:cs="Arial"/>
          <w:color w:val="000000" w:themeColor="text1"/>
          <w:szCs w:val="24"/>
        </w:rPr>
        <w:t xml:space="preserve">eal </w:t>
      </w:r>
      <w:r w:rsidR="00560A9F">
        <w:rPr>
          <w:rFonts w:cs="Arial"/>
          <w:color w:val="000000" w:themeColor="text1"/>
          <w:szCs w:val="24"/>
        </w:rPr>
        <w:t xml:space="preserve">(FSM) </w:t>
      </w:r>
      <w:r w:rsidRPr="00405A15">
        <w:rPr>
          <w:rFonts w:cs="Arial"/>
          <w:color w:val="000000" w:themeColor="text1"/>
          <w:szCs w:val="24"/>
        </w:rPr>
        <w:t xml:space="preserve">eligibility, resulting in an increase in the number of pupils eligible for FSM.  Part of this increase will be because of the transitional protections that have been put in place, which mean that pupils who were eligible for free school meals on 1 April 2018, and those who become eligible during the Universal Credit rollout period, will retain eligibility until the end of this rollout period. For those still in education at this point, protections will continue until the end of their current phase of education; this covers until at least summer 2023.  </w:t>
      </w:r>
      <w:r w:rsidRPr="00A342DC">
        <w:rPr>
          <w:rFonts w:cs="Arial"/>
          <w:color w:val="000000" w:themeColor="text1"/>
          <w:szCs w:val="24"/>
          <w:u w:val="single"/>
        </w:rPr>
        <w:t>This means that you should not remove FSM eligibility for pupils over this period</w:t>
      </w:r>
      <w:r w:rsidRPr="00405A15">
        <w:rPr>
          <w:rFonts w:cs="Arial"/>
          <w:color w:val="000000" w:themeColor="text1"/>
          <w:szCs w:val="24"/>
        </w:rPr>
        <w:t>; unless the pupil’s parent requests that you do so.</w:t>
      </w:r>
    </w:p>
    <w:p w:rsidR="00405A15" w:rsidRPr="00405A15" w:rsidRDefault="00405A15" w:rsidP="00405A15">
      <w:pPr>
        <w:rPr>
          <w:rFonts w:cs="Arial"/>
          <w:color w:val="000000" w:themeColor="text1"/>
          <w:szCs w:val="24"/>
        </w:rPr>
      </w:pPr>
    </w:p>
    <w:p w:rsidR="00405A15" w:rsidRPr="00405A15" w:rsidRDefault="00405A15" w:rsidP="00405A15">
      <w:pPr>
        <w:rPr>
          <w:rFonts w:cs="Arial"/>
          <w:color w:val="000000" w:themeColor="text1"/>
          <w:szCs w:val="24"/>
        </w:rPr>
      </w:pPr>
      <w:r w:rsidRPr="00405A15">
        <w:rPr>
          <w:rFonts w:cs="Arial"/>
          <w:color w:val="000000" w:themeColor="text1"/>
          <w:szCs w:val="24"/>
        </w:rPr>
        <w:t xml:space="preserve">Funding for </w:t>
      </w:r>
      <w:r w:rsidR="00560A9F">
        <w:rPr>
          <w:rFonts w:cs="Arial"/>
          <w:color w:val="000000" w:themeColor="text1"/>
          <w:szCs w:val="24"/>
        </w:rPr>
        <w:t>FSM</w:t>
      </w:r>
      <w:r w:rsidRPr="00405A15">
        <w:rPr>
          <w:rFonts w:cs="Arial"/>
          <w:color w:val="000000" w:themeColor="text1"/>
          <w:szCs w:val="24"/>
        </w:rPr>
        <w:t xml:space="preserve"> is included in your school budget, however due to the lagged nature of school </w:t>
      </w:r>
      <w:proofErr w:type="gramStart"/>
      <w:r w:rsidRPr="00405A15">
        <w:rPr>
          <w:rFonts w:cs="Arial"/>
          <w:color w:val="000000" w:themeColor="text1"/>
          <w:szCs w:val="24"/>
        </w:rPr>
        <w:t>funding,</w:t>
      </w:r>
      <w:proofErr w:type="gramEnd"/>
      <w:r w:rsidRPr="00405A15">
        <w:rPr>
          <w:rFonts w:cs="Arial"/>
          <w:color w:val="000000" w:themeColor="text1"/>
          <w:szCs w:val="24"/>
        </w:rPr>
        <w:t xml:space="preserve"> the ESFA </w:t>
      </w:r>
      <w:r w:rsidR="00560A9F">
        <w:rPr>
          <w:rFonts w:cs="Arial"/>
          <w:color w:val="000000" w:themeColor="text1"/>
          <w:szCs w:val="24"/>
        </w:rPr>
        <w:t>has</w:t>
      </w:r>
      <w:r w:rsidR="00560A9F" w:rsidRPr="00405A15">
        <w:rPr>
          <w:rFonts w:cs="Arial"/>
          <w:color w:val="000000" w:themeColor="text1"/>
          <w:szCs w:val="24"/>
        </w:rPr>
        <w:t xml:space="preserve"> </w:t>
      </w:r>
      <w:r w:rsidRPr="00405A15">
        <w:rPr>
          <w:rFonts w:cs="Arial"/>
          <w:color w:val="000000" w:themeColor="text1"/>
          <w:szCs w:val="24"/>
        </w:rPr>
        <w:t xml:space="preserve">introduced an additional grant for the financial years 2018/19 and 2019/20.  At the current time we don’t know if this grant </w:t>
      </w:r>
      <w:r w:rsidR="00560A9F">
        <w:rPr>
          <w:rFonts w:cs="Arial"/>
          <w:color w:val="000000" w:themeColor="text1"/>
          <w:szCs w:val="24"/>
        </w:rPr>
        <w:t>will</w:t>
      </w:r>
      <w:r w:rsidRPr="00405A15">
        <w:rPr>
          <w:rFonts w:cs="Arial"/>
          <w:color w:val="000000" w:themeColor="text1"/>
          <w:szCs w:val="24"/>
        </w:rPr>
        <w:t xml:space="preserve"> continue.</w:t>
      </w:r>
    </w:p>
    <w:p w:rsidR="00405A15" w:rsidRPr="007B2BE7" w:rsidRDefault="00405A15" w:rsidP="00405A15">
      <w:pPr>
        <w:ind w:left="360"/>
        <w:rPr>
          <w:rFonts w:cs="Arial"/>
          <w:color w:val="000000" w:themeColor="text1"/>
          <w:szCs w:val="24"/>
          <w:lang w:eastAsia="en-GB"/>
        </w:rPr>
      </w:pPr>
    </w:p>
    <w:p w:rsidR="007B2BE7" w:rsidRPr="00D92A79" w:rsidRDefault="007B2BE7" w:rsidP="00CC03DB">
      <w:pPr>
        <w:rPr>
          <w:rFonts w:cs="Arial"/>
          <w:color w:val="000000" w:themeColor="text1"/>
          <w:szCs w:val="24"/>
        </w:rPr>
      </w:pPr>
    </w:p>
    <w:p w:rsidR="00C64F45" w:rsidRPr="00682A79" w:rsidRDefault="00712CAC" w:rsidP="00682A79">
      <w:pPr>
        <w:rPr>
          <w:rFonts w:cs="Arial"/>
          <w:b/>
          <w:color w:val="000000" w:themeColor="text1"/>
          <w:szCs w:val="24"/>
        </w:rPr>
      </w:pPr>
      <w:r w:rsidRPr="00682A79">
        <w:rPr>
          <w:rFonts w:cs="Arial"/>
          <w:b/>
          <w:color w:val="000000" w:themeColor="text1"/>
          <w:szCs w:val="24"/>
        </w:rPr>
        <w:t>Pupil Numbers</w:t>
      </w:r>
    </w:p>
    <w:p w:rsidR="00654EA2" w:rsidRPr="00654EA2" w:rsidRDefault="00654EA2" w:rsidP="00682A79">
      <w:pPr>
        <w:rPr>
          <w:rFonts w:cs="Arial"/>
          <w:color w:val="000000" w:themeColor="text1"/>
          <w:szCs w:val="24"/>
          <w:lang w:eastAsia="en-GB"/>
        </w:rPr>
      </w:pPr>
      <w:r>
        <w:rPr>
          <w:rFonts w:cs="Arial"/>
          <w:color w:val="000000" w:themeColor="text1"/>
          <w:szCs w:val="24"/>
          <w:lang w:eastAsia="en-GB"/>
        </w:rPr>
        <w:t xml:space="preserve">Pupil numbers are based on the October 2019 Census.  </w:t>
      </w:r>
      <w:r w:rsidRPr="00654EA2">
        <w:rPr>
          <w:rFonts w:cs="Arial"/>
          <w:color w:val="000000" w:themeColor="text1"/>
          <w:szCs w:val="24"/>
          <w:lang w:eastAsia="en-GB"/>
        </w:rPr>
        <w:t>Sheffield’s population is stabilising</w:t>
      </w:r>
      <w:r w:rsidR="00561BF1">
        <w:rPr>
          <w:rFonts w:cs="Arial"/>
          <w:color w:val="000000" w:themeColor="text1"/>
          <w:szCs w:val="24"/>
          <w:lang w:eastAsia="en-GB"/>
        </w:rPr>
        <w:t>,</w:t>
      </w:r>
      <w:r w:rsidR="00561BF1" w:rsidRPr="00654EA2">
        <w:rPr>
          <w:rFonts w:cs="Arial"/>
          <w:color w:val="000000" w:themeColor="text1"/>
          <w:szCs w:val="24"/>
          <w:lang w:eastAsia="en-GB"/>
        </w:rPr>
        <w:t xml:space="preserve"> however</w:t>
      </w:r>
      <w:r w:rsidRPr="00654EA2">
        <w:rPr>
          <w:rFonts w:cs="Arial"/>
          <w:color w:val="000000" w:themeColor="text1"/>
          <w:szCs w:val="24"/>
          <w:lang w:eastAsia="en-GB"/>
        </w:rPr>
        <w:t xml:space="preserve"> the peak of pupil number increases is now moving from primary into secondary and 2020/21 is the first year to see a drop in primary pupil numbers.  Our pupil numbers overall at mainstream schools have increased from 72,331 to 73,007 – an increase of 676 (0.9%) pupils.  However, primary numbers have fallen by 59 (-0.1%) and secondary increased by 736 (+2.6%). </w:t>
      </w:r>
    </w:p>
    <w:p w:rsidR="00F00912" w:rsidRDefault="00F00912" w:rsidP="00712CAC">
      <w:pPr>
        <w:rPr>
          <w:rFonts w:cs="Arial"/>
          <w:color w:val="000000" w:themeColor="text1"/>
          <w:szCs w:val="24"/>
          <w:lang w:eastAsia="en-GB"/>
        </w:rPr>
      </w:pPr>
    </w:p>
    <w:p w:rsidR="00054C81" w:rsidRPr="00D92A79" w:rsidRDefault="00054C81" w:rsidP="00712CAC">
      <w:pPr>
        <w:rPr>
          <w:rFonts w:cs="Arial"/>
          <w:color w:val="000000" w:themeColor="text1"/>
          <w:szCs w:val="24"/>
          <w:lang w:eastAsia="en-GB"/>
        </w:rPr>
      </w:pPr>
    </w:p>
    <w:p w:rsidR="00D41B27" w:rsidRPr="00D92A79" w:rsidRDefault="0076623F" w:rsidP="00712CAC">
      <w:pPr>
        <w:rPr>
          <w:rFonts w:cs="Arial"/>
          <w:color w:val="000000" w:themeColor="text1"/>
          <w:szCs w:val="24"/>
          <w:lang w:eastAsia="en-GB"/>
        </w:rPr>
      </w:pPr>
      <w:r w:rsidRPr="00D92A79">
        <w:rPr>
          <w:rFonts w:cs="Arial"/>
          <w:b/>
          <w:color w:val="000000" w:themeColor="text1"/>
          <w:szCs w:val="24"/>
          <w:lang w:eastAsia="en-GB"/>
        </w:rPr>
        <w:t>Significant Growth in Mainstream Pupil Numbers</w:t>
      </w:r>
      <w:r w:rsidR="00D41B27" w:rsidRPr="00D92A79">
        <w:rPr>
          <w:rFonts w:cs="Arial"/>
          <w:color w:val="000000" w:themeColor="text1"/>
          <w:szCs w:val="24"/>
          <w:lang w:eastAsia="en-GB"/>
        </w:rPr>
        <w:t xml:space="preserve"> </w:t>
      </w:r>
    </w:p>
    <w:p w:rsidR="0076623F" w:rsidRPr="00D92A79" w:rsidRDefault="004A29B1" w:rsidP="00712CAC">
      <w:pPr>
        <w:rPr>
          <w:rFonts w:cs="Arial"/>
          <w:color w:val="000000" w:themeColor="text1"/>
          <w:szCs w:val="24"/>
          <w:lang w:eastAsia="en-GB"/>
        </w:rPr>
      </w:pPr>
      <w:r>
        <w:rPr>
          <w:rFonts w:cs="Arial"/>
          <w:szCs w:val="24"/>
        </w:rPr>
        <w:t>The new national growth funding methodology</w:t>
      </w:r>
      <w:r w:rsidRPr="00925D2A">
        <w:rPr>
          <w:rFonts w:cs="Arial"/>
          <w:szCs w:val="24"/>
        </w:rPr>
        <w:t xml:space="preserve"> </w:t>
      </w:r>
      <w:r>
        <w:rPr>
          <w:rFonts w:cs="Arial"/>
          <w:szCs w:val="24"/>
        </w:rPr>
        <w:t xml:space="preserve">uses a </w:t>
      </w:r>
      <w:r w:rsidRPr="00925D2A">
        <w:rPr>
          <w:rFonts w:cs="Arial"/>
          <w:szCs w:val="24"/>
        </w:rPr>
        <w:t xml:space="preserve">formulaic </w:t>
      </w:r>
      <w:r>
        <w:rPr>
          <w:rFonts w:cs="Arial"/>
          <w:szCs w:val="24"/>
        </w:rPr>
        <w:t xml:space="preserve">approach to </w:t>
      </w:r>
      <w:r w:rsidRPr="00925D2A">
        <w:rPr>
          <w:rFonts w:cs="Arial"/>
          <w:szCs w:val="24"/>
        </w:rPr>
        <w:t xml:space="preserve">calculating growth funding </w:t>
      </w:r>
      <w:r>
        <w:rPr>
          <w:rFonts w:cs="Arial"/>
          <w:szCs w:val="24"/>
        </w:rPr>
        <w:t>in 20</w:t>
      </w:r>
      <w:r w:rsidR="00654EA2">
        <w:rPr>
          <w:rFonts w:cs="Arial"/>
          <w:szCs w:val="24"/>
        </w:rPr>
        <w:t>20</w:t>
      </w:r>
      <w:r>
        <w:rPr>
          <w:rFonts w:cs="Arial"/>
          <w:szCs w:val="24"/>
        </w:rPr>
        <w:t>/2</w:t>
      </w:r>
      <w:r w:rsidR="00654EA2">
        <w:rPr>
          <w:rFonts w:cs="Arial"/>
          <w:szCs w:val="24"/>
        </w:rPr>
        <w:t>1</w:t>
      </w:r>
      <w:r>
        <w:rPr>
          <w:rFonts w:cs="Arial"/>
          <w:szCs w:val="24"/>
        </w:rPr>
        <w:t xml:space="preserve">.  </w:t>
      </w:r>
      <w:r w:rsidRPr="0018522C">
        <w:rPr>
          <w:rFonts w:cs="Arial"/>
          <w:color w:val="000000"/>
          <w:szCs w:val="24"/>
        </w:rPr>
        <w:t xml:space="preserve">Local authorities are still expected </w:t>
      </w:r>
      <w:r>
        <w:rPr>
          <w:rFonts w:cs="Arial"/>
          <w:color w:val="000000"/>
          <w:szCs w:val="24"/>
        </w:rPr>
        <w:t>to apply local policy</w:t>
      </w:r>
      <w:r w:rsidR="00654EA2">
        <w:rPr>
          <w:rFonts w:cs="Arial"/>
          <w:color w:val="000000"/>
          <w:szCs w:val="24"/>
        </w:rPr>
        <w:t xml:space="preserve">.  </w:t>
      </w:r>
      <w:r w:rsidR="00654EA2">
        <w:rPr>
          <w:rFonts w:cs="Arial"/>
          <w:color w:val="000000" w:themeColor="text1"/>
          <w:szCs w:val="24"/>
          <w:lang w:eastAsia="en-GB"/>
        </w:rPr>
        <w:t xml:space="preserve">Our </w:t>
      </w:r>
      <w:proofErr w:type="gramStart"/>
      <w:r w:rsidR="00654EA2">
        <w:rPr>
          <w:rFonts w:cs="Arial"/>
          <w:color w:val="000000" w:themeColor="text1"/>
          <w:szCs w:val="24"/>
          <w:lang w:eastAsia="en-GB"/>
        </w:rPr>
        <w:t xml:space="preserve">policy remains the </w:t>
      </w:r>
      <w:r w:rsidR="008A1D2A">
        <w:rPr>
          <w:rFonts w:cs="Arial"/>
          <w:color w:val="000000" w:themeColor="text1"/>
          <w:szCs w:val="24"/>
          <w:lang w:eastAsia="en-GB"/>
        </w:rPr>
        <w:t>same as last year in</w:t>
      </w:r>
      <w:r w:rsidR="00D50D1A" w:rsidRPr="00D92A79">
        <w:rPr>
          <w:rFonts w:cs="Arial"/>
          <w:color w:val="000000" w:themeColor="text1"/>
          <w:szCs w:val="24"/>
          <w:lang w:eastAsia="en-GB"/>
        </w:rPr>
        <w:t xml:space="preserve"> </w:t>
      </w:r>
      <w:r w:rsidR="003C2C59" w:rsidRPr="00D92A79">
        <w:rPr>
          <w:rFonts w:cs="Arial"/>
          <w:color w:val="000000" w:themeColor="text1"/>
          <w:szCs w:val="24"/>
          <w:lang w:eastAsia="en-GB"/>
        </w:rPr>
        <w:t>201</w:t>
      </w:r>
      <w:r w:rsidR="00654EA2">
        <w:rPr>
          <w:rFonts w:cs="Arial"/>
          <w:color w:val="000000" w:themeColor="text1"/>
          <w:szCs w:val="24"/>
          <w:lang w:eastAsia="en-GB"/>
        </w:rPr>
        <w:t>9</w:t>
      </w:r>
      <w:r w:rsidR="00D50D1A" w:rsidRPr="00D92A79">
        <w:rPr>
          <w:rFonts w:cs="Arial"/>
          <w:color w:val="000000" w:themeColor="text1"/>
          <w:szCs w:val="24"/>
          <w:lang w:eastAsia="en-GB"/>
        </w:rPr>
        <w:t>/</w:t>
      </w:r>
      <w:r w:rsidR="00654EA2">
        <w:rPr>
          <w:rFonts w:cs="Arial"/>
          <w:color w:val="000000" w:themeColor="text1"/>
          <w:szCs w:val="24"/>
          <w:lang w:eastAsia="en-GB"/>
        </w:rPr>
        <w:t>20</w:t>
      </w:r>
      <w:r w:rsidR="00685DB2">
        <w:rPr>
          <w:rFonts w:cs="Arial"/>
          <w:color w:val="000000" w:themeColor="text1"/>
          <w:szCs w:val="24"/>
          <w:lang w:eastAsia="en-GB"/>
        </w:rPr>
        <w:t>,</w:t>
      </w:r>
      <w:r w:rsidR="00D50D1A" w:rsidRPr="00D92A79">
        <w:rPr>
          <w:rFonts w:cs="Arial"/>
          <w:color w:val="000000" w:themeColor="text1"/>
          <w:szCs w:val="24"/>
          <w:lang w:eastAsia="en-GB"/>
        </w:rPr>
        <w:t xml:space="preserve"> but please note</w:t>
      </w:r>
      <w:proofErr w:type="gramEnd"/>
      <w:r w:rsidR="00D50D1A" w:rsidRPr="00D92A79">
        <w:rPr>
          <w:rFonts w:cs="Arial"/>
          <w:color w:val="000000" w:themeColor="text1"/>
          <w:szCs w:val="24"/>
          <w:lang w:eastAsia="en-GB"/>
        </w:rPr>
        <w:t xml:space="preserve"> that </w:t>
      </w:r>
      <w:r w:rsidR="00560A9F">
        <w:rPr>
          <w:rFonts w:cs="Arial"/>
          <w:color w:val="000000" w:themeColor="text1"/>
          <w:szCs w:val="24"/>
          <w:lang w:eastAsia="en-GB"/>
        </w:rPr>
        <w:t>Age Weighted Pupil Unit (</w:t>
      </w:r>
      <w:r w:rsidR="00D50D1A" w:rsidRPr="00D92A79">
        <w:rPr>
          <w:rFonts w:cs="Arial"/>
          <w:color w:val="000000" w:themeColor="text1"/>
          <w:szCs w:val="24"/>
          <w:lang w:eastAsia="en-GB"/>
        </w:rPr>
        <w:t>AWPU</w:t>
      </w:r>
      <w:r w:rsidR="00560A9F">
        <w:rPr>
          <w:rFonts w:cs="Arial"/>
          <w:color w:val="000000" w:themeColor="text1"/>
          <w:szCs w:val="24"/>
          <w:lang w:eastAsia="en-GB"/>
        </w:rPr>
        <w:t>)</w:t>
      </w:r>
      <w:r w:rsidR="00D50D1A" w:rsidRPr="00D92A79">
        <w:rPr>
          <w:rFonts w:cs="Arial"/>
          <w:color w:val="000000" w:themeColor="text1"/>
          <w:szCs w:val="24"/>
          <w:lang w:eastAsia="en-GB"/>
        </w:rPr>
        <w:t xml:space="preserve"> rates have increased to reflect the </w:t>
      </w:r>
      <w:r w:rsidR="003C2C59" w:rsidRPr="00D92A79">
        <w:rPr>
          <w:rFonts w:cs="Arial"/>
          <w:color w:val="000000" w:themeColor="text1"/>
          <w:szCs w:val="24"/>
          <w:lang w:eastAsia="en-GB"/>
        </w:rPr>
        <w:t>20</w:t>
      </w:r>
      <w:r w:rsidR="003C2C59">
        <w:rPr>
          <w:rFonts w:cs="Arial"/>
          <w:color w:val="000000" w:themeColor="text1"/>
          <w:szCs w:val="24"/>
          <w:lang w:eastAsia="en-GB"/>
        </w:rPr>
        <w:t>20</w:t>
      </w:r>
      <w:r w:rsidR="00E672BC">
        <w:rPr>
          <w:rFonts w:cs="Arial"/>
          <w:color w:val="000000" w:themeColor="text1"/>
          <w:szCs w:val="24"/>
          <w:lang w:eastAsia="en-GB"/>
        </w:rPr>
        <w:t>/21</w:t>
      </w:r>
      <w:r w:rsidR="003C2C59" w:rsidRPr="00D92A79">
        <w:rPr>
          <w:rFonts w:cs="Arial"/>
          <w:color w:val="000000" w:themeColor="text1"/>
          <w:szCs w:val="24"/>
          <w:lang w:eastAsia="en-GB"/>
        </w:rPr>
        <w:t xml:space="preserve"> </w:t>
      </w:r>
      <w:r w:rsidR="00D50D1A" w:rsidRPr="00D92A79">
        <w:rPr>
          <w:rFonts w:cs="Arial"/>
          <w:color w:val="000000" w:themeColor="text1"/>
          <w:szCs w:val="24"/>
          <w:lang w:eastAsia="en-GB"/>
        </w:rPr>
        <w:t>rates</w:t>
      </w:r>
      <w:r w:rsidR="00685DB2">
        <w:rPr>
          <w:rFonts w:cs="Arial"/>
          <w:color w:val="000000" w:themeColor="text1"/>
          <w:szCs w:val="24"/>
          <w:lang w:eastAsia="en-GB"/>
        </w:rPr>
        <w:t>:</w:t>
      </w:r>
    </w:p>
    <w:p w:rsidR="00BC634A" w:rsidRPr="00D92A79" w:rsidRDefault="00BC634A" w:rsidP="00712CAC">
      <w:pPr>
        <w:rPr>
          <w:rFonts w:cs="Arial"/>
          <w:color w:val="000000" w:themeColor="text1"/>
          <w:szCs w:val="24"/>
          <w:lang w:eastAsia="en-GB"/>
        </w:rPr>
      </w:pPr>
    </w:p>
    <w:p w:rsidR="00955DE9" w:rsidRPr="00D92A79" w:rsidRDefault="00955DE9" w:rsidP="00955DE9">
      <w:pPr>
        <w:numPr>
          <w:ilvl w:val="0"/>
          <w:numId w:val="26"/>
        </w:numPr>
        <w:rPr>
          <w:rFonts w:eastAsia="Calibri" w:cs="Arial"/>
          <w:color w:val="000000" w:themeColor="text1"/>
          <w:szCs w:val="24"/>
        </w:rPr>
      </w:pPr>
      <w:r w:rsidRPr="00D92A79">
        <w:rPr>
          <w:rFonts w:eastAsia="Calibri" w:cs="Arial"/>
          <w:color w:val="000000" w:themeColor="text1"/>
          <w:szCs w:val="24"/>
        </w:rPr>
        <w:t>All planned growth will be funded at the relevant key stage AWPU</w:t>
      </w:r>
      <w:r w:rsidR="00F00912">
        <w:rPr>
          <w:rFonts w:eastAsia="Calibri" w:cs="Arial"/>
          <w:color w:val="000000" w:themeColor="text1"/>
          <w:szCs w:val="24"/>
        </w:rPr>
        <w:t>:</w:t>
      </w:r>
    </w:p>
    <w:p w:rsidR="00955DE9" w:rsidRPr="00D92A79" w:rsidRDefault="00955DE9" w:rsidP="00955DE9">
      <w:pPr>
        <w:numPr>
          <w:ilvl w:val="1"/>
          <w:numId w:val="26"/>
        </w:numPr>
        <w:rPr>
          <w:rFonts w:eastAsia="Calibri" w:cs="Arial"/>
          <w:color w:val="000000" w:themeColor="text1"/>
          <w:szCs w:val="24"/>
        </w:rPr>
      </w:pPr>
      <w:r w:rsidRPr="00D92A79">
        <w:rPr>
          <w:rFonts w:eastAsia="Calibri" w:cs="Arial"/>
          <w:color w:val="000000" w:themeColor="text1"/>
          <w:szCs w:val="24"/>
        </w:rPr>
        <w:t>Primary = £</w:t>
      </w:r>
      <w:r w:rsidR="00654EA2">
        <w:rPr>
          <w:rFonts w:eastAsia="Calibri" w:cs="Arial"/>
          <w:color w:val="000000" w:themeColor="text1"/>
          <w:szCs w:val="24"/>
        </w:rPr>
        <w:t>3,057</w:t>
      </w:r>
      <w:r w:rsidR="003C2C59" w:rsidRPr="00D92A79">
        <w:rPr>
          <w:rFonts w:eastAsia="Calibri" w:cs="Arial"/>
          <w:color w:val="000000" w:themeColor="text1"/>
          <w:szCs w:val="24"/>
        </w:rPr>
        <w:t xml:space="preserve"> </w:t>
      </w:r>
      <w:r w:rsidRPr="00D92A79">
        <w:rPr>
          <w:rFonts w:eastAsia="Calibri" w:cs="Arial"/>
          <w:color w:val="000000" w:themeColor="text1"/>
          <w:szCs w:val="24"/>
        </w:rPr>
        <w:t>x pupil numbers x 7/12</w:t>
      </w:r>
    </w:p>
    <w:p w:rsidR="00955DE9" w:rsidRPr="00D92A79" w:rsidRDefault="00955DE9" w:rsidP="00955DE9">
      <w:pPr>
        <w:numPr>
          <w:ilvl w:val="1"/>
          <w:numId w:val="26"/>
        </w:numPr>
        <w:rPr>
          <w:rFonts w:eastAsia="Calibri" w:cs="Arial"/>
          <w:color w:val="000000" w:themeColor="text1"/>
          <w:szCs w:val="24"/>
        </w:rPr>
      </w:pPr>
      <w:r w:rsidRPr="00D92A79">
        <w:rPr>
          <w:rFonts w:eastAsia="Calibri" w:cs="Arial"/>
          <w:color w:val="000000" w:themeColor="text1"/>
          <w:szCs w:val="24"/>
        </w:rPr>
        <w:t>KS3 = £3,</w:t>
      </w:r>
      <w:r w:rsidR="00654EA2">
        <w:rPr>
          <w:rFonts w:eastAsia="Calibri" w:cs="Arial"/>
          <w:color w:val="000000" w:themeColor="text1"/>
          <w:szCs w:val="24"/>
        </w:rPr>
        <w:t>894</w:t>
      </w:r>
      <w:r w:rsidR="003C2C59" w:rsidRPr="00D92A79">
        <w:rPr>
          <w:rFonts w:eastAsia="Calibri" w:cs="Arial"/>
          <w:color w:val="000000" w:themeColor="text1"/>
          <w:szCs w:val="24"/>
        </w:rPr>
        <w:t xml:space="preserve"> </w:t>
      </w:r>
      <w:r w:rsidRPr="00D92A79">
        <w:rPr>
          <w:rFonts w:eastAsia="Calibri" w:cs="Arial"/>
          <w:color w:val="000000" w:themeColor="text1"/>
          <w:szCs w:val="24"/>
        </w:rPr>
        <w:t>x pupil numbers x 7/12</w:t>
      </w:r>
    </w:p>
    <w:p w:rsidR="00955DE9" w:rsidRPr="00D92A79" w:rsidRDefault="00955DE9" w:rsidP="00955DE9">
      <w:pPr>
        <w:numPr>
          <w:ilvl w:val="1"/>
          <w:numId w:val="26"/>
        </w:numPr>
        <w:rPr>
          <w:rFonts w:eastAsia="Calibri" w:cs="Arial"/>
          <w:color w:val="000000" w:themeColor="text1"/>
          <w:szCs w:val="24"/>
        </w:rPr>
      </w:pPr>
      <w:r w:rsidRPr="00D92A79">
        <w:rPr>
          <w:rFonts w:eastAsia="Calibri" w:cs="Arial"/>
          <w:color w:val="000000" w:themeColor="text1"/>
          <w:szCs w:val="24"/>
        </w:rPr>
        <w:t>KS4 = £4,</w:t>
      </w:r>
      <w:r w:rsidR="00654EA2">
        <w:rPr>
          <w:rFonts w:eastAsia="Calibri" w:cs="Arial"/>
          <w:color w:val="000000" w:themeColor="text1"/>
          <w:szCs w:val="24"/>
        </w:rPr>
        <w:t>747</w:t>
      </w:r>
      <w:r w:rsidR="003C2C59" w:rsidRPr="00D92A79">
        <w:rPr>
          <w:rFonts w:eastAsia="Calibri" w:cs="Arial"/>
          <w:color w:val="000000" w:themeColor="text1"/>
          <w:szCs w:val="24"/>
        </w:rPr>
        <w:t xml:space="preserve"> </w:t>
      </w:r>
      <w:r w:rsidRPr="00D92A79">
        <w:rPr>
          <w:rFonts w:eastAsia="Calibri" w:cs="Arial"/>
          <w:color w:val="000000" w:themeColor="text1"/>
          <w:szCs w:val="24"/>
        </w:rPr>
        <w:t>x pupil numbers x 7/12</w:t>
      </w:r>
    </w:p>
    <w:p w:rsidR="00955DE9" w:rsidRPr="00D92A79" w:rsidRDefault="00F00912" w:rsidP="00955DE9">
      <w:pPr>
        <w:numPr>
          <w:ilvl w:val="1"/>
          <w:numId w:val="26"/>
        </w:numPr>
        <w:rPr>
          <w:rFonts w:eastAsia="Calibri" w:cs="Arial"/>
          <w:color w:val="000000" w:themeColor="text1"/>
          <w:szCs w:val="24"/>
        </w:rPr>
      </w:pPr>
      <w:r>
        <w:rPr>
          <w:rFonts w:eastAsia="Calibri" w:cs="Arial"/>
          <w:color w:val="000000" w:themeColor="text1"/>
          <w:szCs w:val="24"/>
        </w:rPr>
        <w:t>W</w:t>
      </w:r>
      <w:r w:rsidR="003C2C59">
        <w:rPr>
          <w:rFonts w:eastAsia="Calibri" w:cs="Arial"/>
          <w:color w:val="000000" w:themeColor="text1"/>
          <w:szCs w:val="24"/>
        </w:rPr>
        <w:t>here appropriate</w:t>
      </w:r>
      <w:r w:rsidR="00E672BC">
        <w:rPr>
          <w:rFonts w:eastAsia="Calibri" w:cs="Arial"/>
          <w:color w:val="000000" w:themeColor="text1"/>
          <w:szCs w:val="24"/>
        </w:rPr>
        <w:t xml:space="preserve"> </w:t>
      </w:r>
      <w:r w:rsidR="00561BF1">
        <w:rPr>
          <w:rFonts w:eastAsia="Calibri" w:cs="Arial"/>
          <w:color w:val="000000" w:themeColor="text1"/>
          <w:szCs w:val="24"/>
        </w:rPr>
        <w:t>i.e.</w:t>
      </w:r>
      <w:r w:rsidR="00E672BC">
        <w:rPr>
          <w:rFonts w:eastAsia="Calibri" w:cs="Arial"/>
          <w:color w:val="000000" w:themeColor="text1"/>
          <w:szCs w:val="24"/>
        </w:rPr>
        <w:t xml:space="preserve"> </w:t>
      </w:r>
      <w:r w:rsidR="00560A9F">
        <w:rPr>
          <w:rFonts w:eastAsia="Calibri" w:cs="Arial"/>
          <w:color w:val="000000" w:themeColor="text1"/>
          <w:szCs w:val="24"/>
        </w:rPr>
        <w:t>a</w:t>
      </w:r>
      <w:r w:rsidR="00E672BC">
        <w:rPr>
          <w:rFonts w:eastAsia="Calibri" w:cs="Arial"/>
          <w:color w:val="000000" w:themeColor="text1"/>
          <w:szCs w:val="24"/>
        </w:rPr>
        <w:t>cademies,</w:t>
      </w:r>
      <w:r w:rsidR="003C2C59">
        <w:rPr>
          <w:rFonts w:eastAsia="Calibri" w:cs="Arial"/>
          <w:color w:val="000000" w:themeColor="text1"/>
          <w:szCs w:val="24"/>
        </w:rPr>
        <w:t xml:space="preserve"> the funding will continue for the remaining 5/12ths of the academic year.</w:t>
      </w:r>
    </w:p>
    <w:p w:rsidR="00955DE9" w:rsidRPr="00D92A79" w:rsidRDefault="00955DE9" w:rsidP="00955DE9">
      <w:pPr>
        <w:ind w:left="1440"/>
        <w:rPr>
          <w:rFonts w:eastAsia="Calibri" w:cs="Arial"/>
          <w:color w:val="000000" w:themeColor="text1"/>
          <w:szCs w:val="24"/>
        </w:rPr>
      </w:pPr>
    </w:p>
    <w:p w:rsidR="00955DE9" w:rsidRPr="00D92A79" w:rsidRDefault="00955DE9" w:rsidP="00955DE9">
      <w:pPr>
        <w:numPr>
          <w:ilvl w:val="0"/>
          <w:numId w:val="26"/>
        </w:numPr>
        <w:rPr>
          <w:rFonts w:eastAsia="Calibri" w:cs="Arial"/>
          <w:color w:val="000000" w:themeColor="text1"/>
          <w:szCs w:val="24"/>
        </w:rPr>
      </w:pPr>
      <w:r w:rsidRPr="00D92A79">
        <w:rPr>
          <w:rFonts w:eastAsia="Calibri" w:cs="Arial"/>
          <w:color w:val="000000" w:themeColor="text1"/>
          <w:szCs w:val="24"/>
        </w:rPr>
        <w:t>All other in-year growth will be based on an incremental cost model as appropriate and calculations will be based upon:</w:t>
      </w:r>
    </w:p>
    <w:p w:rsidR="00955DE9" w:rsidRPr="00D92A79" w:rsidRDefault="00955DE9" w:rsidP="00955DE9">
      <w:pPr>
        <w:numPr>
          <w:ilvl w:val="1"/>
          <w:numId w:val="26"/>
        </w:numPr>
        <w:rPr>
          <w:rFonts w:eastAsia="Calibri" w:cs="Arial"/>
          <w:color w:val="000000" w:themeColor="text1"/>
          <w:szCs w:val="24"/>
        </w:rPr>
      </w:pPr>
      <w:r w:rsidRPr="00D92A79">
        <w:rPr>
          <w:rFonts w:eastAsia="Calibri" w:cs="Arial"/>
          <w:color w:val="000000" w:themeColor="text1"/>
          <w:szCs w:val="24"/>
        </w:rPr>
        <w:t>1 x teacher at main scale 5; and</w:t>
      </w:r>
    </w:p>
    <w:p w:rsidR="00955DE9" w:rsidRPr="00D92A79" w:rsidRDefault="00955DE9" w:rsidP="00955DE9">
      <w:pPr>
        <w:numPr>
          <w:ilvl w:val="1"/>
          <w:numId w:val="26"/>
        </w:numPr>
        <w:rPr>
          <w:rFonts w:eastAsia="Calibri" w:cs="Arial"/>
          <w:color w:val="000000" w:themeColor="text1"/>
          <w:szCs w:val="24"/>
        </w:rPr>
      </w:pPr>
      <w:r w:rsidRPr="00D92A79">
        <w:rPr>
          <w:rFonts w:eastAsia="Calibri" w:cs="Arial"/>
          <w:color w:val="000000" w:themeColor="text1"/>
          <w:szCs w:val="24"/>
        </w:rPr>
        <w:t>1 x teaching assistant at spinal point 1</w:t>
      </w:r>
      <w:r w:rsidR="005E7E32">
        <w:rPr>
          <w:rFonts w:eastAsia="Calibri" w:cs="Arial"/>
          <w:color w:val="000000" w:themeColor="text1"/>
          <w:szCs w:val="24"/>
        </w:rPr>
        <w:t>8</w:t>
      </w:r>
      <w:r w:rsidRPr="00D92A79">
        <w:rPr>
          <w:rFonts w:eastAsia="Calibri" w:cs="Arial"/>
          <w:color w:val="000000" w:themeColor="text1"/>
          <w:szCs w:val="24"/>
        </w:rPr>
        <w:br/>
      </w:r>
    </w:p>
    <w:p w:rsidR="00955DE9" w:rsidRPr="00D92A79" w:rsidRDefault="00955DE9" w:rsidP="00955DE9">
      <w:pPr>
        <w:numPr>
          <w:ilvl w:val="0"/>
          <w:numId w:val="26"/>
        </w:numPr>
        <w:rPr>
          <w:rFonts w:eastAsia="Calibri" w:cs="Arial"/>
          <w:color w:val="000000" w:themeColor="text1"/>
          <w:szCs w:val="24"/>
        </w:rPr>
      </w:pPr>
      <w:r w:rsidRPr="00D92A79">
        <w:rPr>
          <w:rFonts w:eastAsia="Calibri" w:cs="Arial"/>
          <w:color w:val="000000" w:themeColor="text1"/>
          <w:szCs w:val="24"/>
        </w:rPr>
        <w:t>Additional growth funding will be applied on an incremental cost basis for</w:t>
      </w:r>
      <w:r w:rsidR="00DF5400" w:rsidRPr="00D92A79">
        <w:rPr>
          <w:rFonts w:eastAsia="Calibri" w:cs="Arial"/>
          <w:color w:val="000000" w:themeColor="text1"/>
          <w:szCs w:val="24"/>
        </w:rPr>
        <w:t xml:space="preserve"> English as a second language</w:t>
      </w:r>
      <w:r w:rsidRPr="00D92A79">
        <w:rPr>
          <w:rFonts w:eastAsia="Calibri" w:cs="Arial"/>
          <w:color w:val="000000" w:themeColor="text1"/>
          <w:szCs w:val="24"/>
        </w:rPr>
        <w:t xml:space="preserve"> </w:t>
      </w:r>
      <w:r w:rsidR="00DF5400" w:rsidRPr="00D92A79">
        <w:rPr>
          <w:rFonts w:eastAsia="Calibri" w:cs="Arial"/>
          <w:color w:val="000000" w:themeColor="text1"/>
          <w:szCs w:val="24"/>
        </w:rPr>
        <w:t>(</w:t>
      </w:r>
      <w:r w:rsidRPr="00D92A79">
        <w:rPr>
          <w:rFonts w:eastAsia="Calibri" w:cs="Arial"/>
          <w:color w:val="000000" w:themeColor="text1"/>
          <w:szCs w:val="24"/>
        </w:rPr>
        <w:t>EAL</w:t>
      </w:r>
      <w:r w:rsidR="00DF5400" w:rsidRPr="00D92A79">
        <w:rPr>
          <w:rFonts w:eastAsia="Calibri" w:cs="Arial"/>
          <w:color w:val="000000" w:themeColor="text1"/>
          <w:szCs w:val="24"/>
        </w:rPr>
        <w:t>)</w:t>
      </w:r>
      <w:r w:rsidR="00F00912">
        <w:rPr>
          <w:rFonts w:eastAsia="Calibri" w:cs="Arial"/>
          <w:color w:val="000000" w:themeColor="text1"/>
          <w:szCs w:val="24"/>
        </w:rPr>
        <w:t>.</w:t>
      </w:r>
    </w:p>
    <w:p w:rsidR="00955DE9" w:rsidRPr="00D92A79" w:rsidRDefault="00955DE9" w:rsidP="00955DE9">
      <w:pPr>
        <w:numPr>
          <w:ilvl w:val="1"/>
          <w:numId w:val="26"/>
        </w:numPr>
        <w:rPr>
          <w:rFonts w:eastAsia="Calibri" w:cs="Arial"/>
          <w:color w:val="000000" w:themeColor="text1"/>
          <w:szCs w:val="24"/>
        </w:rPr>
      </w:pPr>
      <w:r w:rsidRPr="00D92A79">
        <w:rPr>
          <w:rFonts w:eastAsia="Calibri" w:cs="Arial"/>
          <w:color w:val="000000" w:themeColor="text1"/>
          <w:szCs w:val="24"/>
        </w:rPr>
        <w:t>If required, we will fund for an additional language support assistant over and above the growth in pupil numbers.</w:t>
      </w:r>
    </w:p>
    <w:p w:rsidR="00955DE9" w:rsidRPr="00D92A79" w:rsidRDefault="00955DE9" w:rsidP="00955DE9">
      <w:pPr>
        <w:rPr>
          <w:rFonts w:eastAsia="Calibri" w:cs="Arial"/>
          <w:color w:val="000000" w:themeColor="text1"/>
          <w:szCs w:val="24"/>
        </w:rPr>
      </w:pPr>
    </w:p>
    <w:p w:rsidR="00955DE9" w:rsidRPr="00D92A79" w:rsidRDefault="00955DE9" w:rsidP="00955DE9">
      <w:pPr>
        <w:rPr>
          <w:rFonts w:eastAsia="Calibri" w:cs="Arial"/>
          <w:i/>
          <w:color w:val="000000" w:themeColor="text1"/>
          <w:szCs w:val="24"/>
        </w:rPr>
      </w:pPr>
      <w:r w:rsidRPr="00D92A79">
        <w:rPr>
          <w:rFonts w:eastAsia="Calibri" w:cs="Arial"/>
          <w:i/>
          <w:color w:val="000000" w:themeColor="text1"/>
          <w:szCs w:val="24"/>
        </w:rPr>
        <w:t>All of the above are based on multiples of 30 or proportionately funded.</w:t>
      </w:r>
    </w:p>
    <w:p w:rsidR="00955DE9" w:rsidRPr="00D92A79" w:rsidRDefault="00955DE9" w:rsidP="00955DE9">
      <w:pPr>
        <w:rPr>
          <w:rFonts w:eastAsia="Calibri" w:cs="Arial"/>
          <w:i/>
          <w:color w:val="000000" w:themeColor="text1"/>
          <w:szCs w:val="24"/>
        </w:rPr>
      </w:pPr>
    </w:p>
    <w:p w:rsidR="00712CAC" w:rsidRPr="00D92A79" w:rsidRDefault="00547C8E" w:rsidP="00712CAC">
      <w:pPr>
        <w:rPr>
          <w:rFonts w:cs="Arial"/>
          <w:b/>
          <w:color w:val="000000" w:themeColor="text1"/>
          <w:szCs w:val="24"/>
          <w:lang w:eastAsia="en-GB"/>
        </w:rPr>
      </w:pPr>
      <w:r w:rsidRPr="00D92A79">
        <w:rPr>
          <w:rFonts w:cs="Arial"/>
          <w:b/>
          <w:color w:val="000000" w:themeColor="text1"/>
          <w:szCs w:val="24"/>
          <w:lang w:eastAsia="en-GB"/>
        </w:rPr>
        <w:t>Nursery Age Funding</w:t>
      </w:r>
    </w:p>
    <w:p w:rsidR="00712CAC" w:rsidRDefault="00712CAC" w:rsidP="00712CAC">
      <w:pPr>
        <w:rPr>
          <w:rFonts w:cs="Arial"/>
          <w:color w:val="000000" w:themeColor="text1"/>
          <w:szCs w:val="24"/>
          <w:lang w:eastAsia="en-GB"/>
        </w:rPr>
      </w:pPr>
      <w:r w:rsidRPr="00D92A79">
        <w:rPr>
          <w:rFonts w:cs="Arial"/>
          <w:color w:val="000000" w:themeColor="text1"/>
          <w:szCs w:val="24"/>
          <w:lang w:eastAsia="en-GB"/>
        </w:rPr>
        <w:t xml:space="preserve">The </w:t>
      </w:r>
      <w:r w:rsidR="003E5F37" w:rsidRPr="00D92A79">
        <w:rPr>
          <w:rFonts w:cs="Arial"/>
          <w:color w:val="000000" w:themeColor="text1"/>
          <w:szCs w:val="24"/>
          <w:lang w:eastAsia="en-GB"/>
        </w:rPr>
        <w:t xml:space="preserve">funding that comes into the Authority </w:t>
      </w:r>
      <w:r w:rsidRPr="00D92A79">
        <w:rPr>
          <w:rFonts w:cs="Arial"/>
          <w:color w:val="000000" w:themeColor="text1"/>
          <w:szCs w:val="24"/>
          <w:lang w:eastAsia="en-GB"/>
        </w:rPr>
        <w:t>for</w:t>
      </w:r>
      <w:r w:rsidR="00547C8E" w:rsidRPr="00D92A79">
        <w:rPr>
          <w:rFonts w:cs="Arial"/>
          <w:color w:val="000000" w:themeColor="text1"/>
          <w:szCs w:val="24"/>
          <w:lang w:eastAsia="en-GB"/>
        </w:rPr>
        <w:t xml:space="preserve"> 2,</w:t>
      </w:r>
      <w:r w:rsidRPr="00D92A79">
        <w:rPr>
          <w:rFonts w:cs="Arial"/>
          <w:color w:val="000000" w:themeColor="text1"/>
          <w:szCs w:val="24"/>
          <w:lang w:eastAsia="en-GB"/>
        </w:rPr>
        <w:t xml:space="preserve"> 3 and 4</w:t>
      </w:r>
      <w:r w:rsidR="00560A9F">
        <w:rPr>
          <w:rFonts w:cs="Arial"/>
          <w:color w:val="000000" w:themeColor="text1"/>
          <w:szCs w:val="24"/>
          <w:lang w:eastAsia="en-GB"/>
        </w:rPr>
        <w:t>-</w:t>
      </w:r>
      <w:r w:rsidRPr="00D92A79">
        <w:rPr>
          <w:rFonts w:cs="Arial"/>
          <w:color w:val="000000" w:themeColor="text1"/>
          <w:szCs w:val="24"/>
          <w:lang w:eastAsia="en-GB"/>
        </w:rPr>
        <w:t xml:space="preserve">years olds </w:t>
      </w:r>
      <w:r w:rsidR="003E5F37" w:rsidRPr="00D92A79">
        <w:rPr>
          <w:rFonts w:cs="Arial"/>
          <w:color w:val="000000" w:themeColor="text1"/>
          <w:szCs w:val="24"/>
          <w:lang w:eastAsia="en-GB"/>
        </w:rPr>
        <w:t>is</w:t>
      </w:r>
      <w:r w:rsidRPr="00D92A79">
        <w:rPr>
          <w:rFonts w:cs="Arial"/>
          <w:color w:val="000000" w:themeColor="text1"/>
          <w:szCs w:val="24"/>
          <w:lang w:eastAsia="en-GB"/>
        </w:rPr>
        <w:t xml:space="preserve"> still </w:t>
      </w:r>
      <w:r w:rsidR="00654EA2">
        <w:rPr>
          <w:rFonts w:cs="Arial"/>
          <w:color w:val="000000" w:themeColor="text1"/>
          <w:szCs w:val="24"/>
          <w:lang w:eastAsia="en-GB"/>
        </w:rPr>
        <w:t>calculated using</w:t>
      </w:r>
      <w:r w:rsidR="00E672BC">
        <w:rPr>
          <w:rFonts w:cs="Arial"/>
          <w:color w:val="000000" w:themeColor="text1"/>
          <w:szCs w:val="24"/>
          <w:lang w:eastAsia="en-GB"/>
        </w:rPr>
        <w:t xml:space="preserve"> a combination of the two</w:t>
      </w:r>
      <w:r w:rsidR="00560A9F">
        <w:rPr>
          <w:rFonts w:cs="Arial"/>
          <w:color w:val="000000" w:themeColor="text1"/>
          <w:szCs w:val="24"/>
          <w:lang w:eastAsia="en-GB"/>
        </w:rPr>
        <w:t xml:space="preserve"> </w:t>
      </w:r>
      <w:r w:rsidRPr="00D92A79">
        <w:rPr>
          <w:rFonts w:cs="Arial"/>
          <w:color w:val="000000" w:themeColor="text1"/>
          <w:szCs w:val="24"/>
          <w:lang w:eastAsia="en-GB"/>
        </w:rPr>
        <w:t xml:space="preserve">January </w:t>
      </w:r>
      <w:r w:rsidR="00F00912">
        <w:rPr>
          <w:rFonts w:cs="Arial"/>
          <w:color w:val="000000" w:themeColor="text1"/>
          <w:szCs w:val="24"/>
          <w:lang w:eastAsia="en-GB"/>
        </w:rPr>
        <w:t>Census</w:t>
      </w:r>
      <w:r w:rsidR="00E672BC">
        <w:rPr>
          <w:rFonts w:cs="Arial"/>
          <w:color w:val="000000" w:themeColor="text1"/>
          <w:szCs w:val="24"/>
          <w:lang w:eastAsia="en-GB"/>
        </w:rPr>
        <w:t>’ over two years (January 2019 x 5/12 plus January 2020 x 7/12)</w:t>
      </w:r>
      <w:r w:rsidRPr="00D92A79">
        <w:rPr>
          <w:rFonts w:cs="Arial"/>
          <w:color w:val="000000" w:themeColor="text1"/>
          <w:szCs w:val="24"/>
          <w:lang w:eastAsia="en-GB"/>
        </w:rPr>
        <w:t xml:space="preserve"> and it is not until </w:t>
      </w:r>
      <w:r w:rsidR="00D50D1A" w:rsidRPr="00D92A79">
        <w:rPr>
          <w:rFonts w:cs="Arial"/>
          <w:color w:val="000000" w:themeColor="text1"/>
          <w:szCs w:val="24"/>
          <w:lang w:eastAsia="en-GB"/>
        </w:rPr>
        <w:t xml:space="preserve">July </w:t>
      </w:r>
      <w:r w:rsidR="00E01307" w:rsidRPr="00D92A79">
        <w:rPr>
          <w:rFonts w:cs="Arial"/>
          <w:color w:val="000000" w:themeColor="text1"/>
          <w:szCs w:val="24"/>
          <w:lang w:eastAsia="en-GB"/>
        </w:rPr>
        <w:t>in the following financial year</w:t>
      </w:r>
      <w:r w:rsidRPr="00D92A79">
        <w:rPr>
          <w:rFonts w:cs="Arial"/>
          <w:color w:val="000000" w:themeColor="text1"/>
          <w:szCs w:val="24"/>
          <w:lang w:eastAsia="en-GB"/>
        </w:rPr>
        <w:t xml:space="preserve"> when the</w:t>
      </w:r>
      <w:r w:rsidR="008A1D2A">
        <w:rPr>
          <w:rFonts w:cs="Arial"/>
          <w:color w:val="000000" w:themeColor="text1"/>
          <w:szCs w:val="24"/>
          <w:lang w:eastAsia="en-GB"/>
        </w:rPr>
        <w:t xml:space="preserve"> </w:t>
      </w:r>
      <w:r w:rsidR="00FC3D5D">
        <w:rPr>
          <w:rFonts w:cs="Arial"/>
          <w:color w:val="000000" w:themeColor="text1"/>
          <w:szCs w:val="24"/>
          <w:lang w:eastAsia="en-GB"/>
        </w:rPr>
        <w:t>ESFA</w:t>
      </w:r>
      <w:r w:rsidR="00FC3D5D" w:rsidRPr="00D92A79">
        <w:rPr>
          <w:rFonts w:cs="Arial"/>
          <w:color w:val="000000" w:themeColor="text1"/>
          <w:szCs w:val="24"/>
          <w:lang w:eastAsia="en-GB"/>
        </w:rPr>
        <w:t xml:space="preserve"> </w:t>
      </w:r>
      <w:r w:rsidRPr="00D92A79">
        <w:rPr>
          <w:rFonts w:cs="Arial"/>
          <w:color w:val="000000" w:themeColor="text1"/>
          <w:szCs w:val="24"/>
          <w:lang w:eastAsia="en-GB"/>
        </w:rPr>
        <w:t>finally determine</w:t>
      </w:r>
      <w:r w:rsidR="00685DB2">
        <w:rPr>
          <w:rFonts w:cs="Arial"/>
          <w:color w:val="000000" w:themeColor="text1"/>
          <w:szCs w:val="24"/>
          <w:lang w:eastAsia="en-GB"/>
        </w:rPr>
        <w:t>s</w:t>
      </w:r>
      <w:r w:rsidRPr="00D92A79">
        <w:rPr>
          <w:rFonts w:cs="Arial"/>
          <w:color w:val="000000" w:themeColor="text1"/>
          <w:szCs w:val="24"/>
          <w:lang w:eastAsia="en-GB"/>
        </w:rPr>
        <w:t xml:space="preserve"> the actual total pupil numbers used</w:t>
      </w:r>
      <w:r w:rsidR="008A1D2A">
        <w:rPr>
          <w:rFonts w:cs="Arial"/>
          <w:color w:val="000000" w:themeColor="text1"/>
          <w:szCs w:val="24"/>
          <w:lang w:eastAsia="en-GB"/>
        </w:rPr>
        <w:t xml:space="preserve"> </w:t>
      </w:r>
      <w:r w:rsidR="0070355D">
        <w:rPr>
          <w:rFonts w:cs="Arial"/>
          <w:color w:val="000000" w:themeColor="text1"/>
          <w:szCs w:val="24"/>
          <w:lang w:eastAsia="en-GB"/>
        </w:rPr>
        <w:t xml:space="preserve">to </w:t>
      </w:r>
      <w:r w:rsidR="00560A9F">
        <w:rPr>
          <w:rFonts w:cs="Arial"/>
          <w:color w:val="000000" w:themeColor="text1"/>
          <w:szCs w:val="24"/>
          <w:lang w:eastAsia="en-GB"/>
        </w:rPr>
        <w:t>calculate funding and the</w:t>
      </w:r>
      <w:r w:rsidR="008A1D2A">
        <w:rPr>
          <w:rFonts w:cs="Arial"/>
          <w:color w:val="000000" w:themeColor="text1"/>
          <w:szCs w:val="24"/>
          <w:lang w:eastAsia="en-GB"/>
        </w:rPr>
        <w:t xml:space="preserve"> actual budget allocat</w:t>
      </w:r>
      <w:r w:rsidR="0070355D">
        <w:rPr>
          <w:rFonts w:cs="Arial"/>
          <w:color w:val="000000" w:themeColor="text1"/>
          <w:szCs w:val="24"/>
          <w:lang w:eastAsia="en-GB"/>
        </w:rPr>
        <w:t>ion to LAs</w:t>
      </w:r>
      <w:r w:rsidRPr="00D92A79">
        <w:rPr>
          <w:rFonts w:cs="Arial"/>
          <w:color w:val="000000" w:themeColor="text1"/>
          <w:szCs w:val="24"/>
          <w:lang w:eastAsia="en-GB"/>
        </w:rPr>
        <w:t xml:space="preserve">. </w:t>
      </w:r>
      <w:r w:rsidR="004C513A" w:rsidRPr="00D92A79">
        <w:rPr>
          <w:rFonts w:cs="Arial"/>
          <w:color w:val="000000" w:themeColor="text1"/>
          <w:szCs w:val="24"/>
          <w:lang w:eastAsia="en-GB"/>
        </w:rPr>
        <w:t xml:space="preserve"> </w:t>
      </w:r>
      <w:r w:rsidR="003E5F37" w:rsidRPr="00D92A79">
        <w:rPr>
          <w:rFonts w:cs="Arial"/>
          <w:color w:val="000000" w:themeColor="text1"/>
          <w:szCs w:val="24"/>
          <w:lang w:eastAsia="en-GB"/>
        </w:rPr>
        <w:t xml:space="preserve">However, school budget shares are determined on actual participation headcount, which takes place each term. </w:t>
      </w:r>
    </w:p>
    <w:p w:rsidR="00695880" w:rsidRDefault="00695880" w:rsidP="00712CAC">
      <w:pPr>
        <w:rPr>
          <w:rFonts w:cs="Arial"/>
          <w:color w:val="000000" w:themeColor="text1"/>
          <w:szCs w:val="24"/>
          <w:lang w:eastAsia="en-GB"/>
        </w:rPr>
      </w:pPr>
    </w:p>
    <w:p w:rsidR="00695880" w:rsidRPr="00D92A79" w:rsidRDefault="00695880" w:rsidP="00712CAC">
      <w:pPr>
        <w:rPr>
          <w:rFonts w:cs="Arial"/>
          <w:color w:val="000000" w:themeColor="text1"/>
          <w:szCs w:val="24"/>
          <w:lang w:eastAsia="en-GB"/>
        </w:rPr>
      </w:pPr>
      <w:r>
        <w:rPr>
          <w:rFonts w:cs="Arial"/>
          <w:color w:val="000000" w:themeColor="text1"/>
          <w:szCs w:val="24"/>
          <w:lang w:eastAsia="en-GB"/>
        </w:rPr>
        <w:t xml:space="preserve">As a result of national changes, Sheffield’s hourly rate </w:t>
      </w:r>
      <w:r w:rsidR="00560A9F">
        <w:rPr>
          <w:rFonts w:cs="Arial"/>
          <w:color w:val="000000" w:themeColor="text1"/>
          <w:szCs w:val="24"/>
          <w:lang w:eastAsia="en-GB"/>
        </w:rPr>
        <w:t>received from</w:t>
      </w:r>
      <w:r>
        <w:rPr>
          <w:rFonts w:cs="Arial"/>
          <w:color w:val="000000" w:themeColor="text1"/>
          <w:szCs w:val="24"/>
          <w:lang w:eastAsia="en-GB"/>
        </w:rPr>
        <w:t xml:space="preserve"> ESFA</w:t>
      </w:r>
      <w:r w:rsidR="00560A9F">
        <w:rPr>
          <w:rFonts w:cs="Arial"/>
          <w:color w:val="000000" w:themeColor="text1"/>
          <w:szCs w:val="24"/>
          <w:lang w:eastAsia="en-GB"/>
        </w:rPr>
        <w:t xml:space="preserve"> will</w:t>
      </w:r>
      <w:r>
        <w:rPr>
          <w:rFonts w:cs="Arial"/>
          <w:color w:val="000000" w:themeColor="text1"/>
          <w:szCs w:val="24"/>
          <w:lang w:eastAsia="en-GB"/>
        </w:rPr>
        <w:t xml:space="preserve"> increase by 8p per hour for both 3 and 4</w:t>
      </w:r>
      <w:r w:rsidR="00560A9F">
        <w:rPr>
          <w:rFonts w:cs="Arial"/>
          <w:color w:val="000000" w:themeColor="text1"/>
          <w:szCs w:val="24"/>
          <w:lang w:eastAsia="en-GB"/>
        </w:rPr>
        <w:t>-</w:t>
      </w:r>
      <w:r>
        <w:rPr>
          <w:rFonts w:cs="Arial"/>
          <w:color w:val="000000" w:themeColor="text1"/>
          <w:szCs w:val="24"/>
          <w:lang w:eastAsia="en-GB"/>
        </w:rPr>
        <w:t>year olds and 2</w:t>
      </w:r>
      <w:r w:rsidR="00560A9F">
        <w:rPr>
          <w:rFonts w:cs="Arial"/>
          <w:color w:val="000000" w:themeColor="text1"/>
          <w:szCs w:val="24"/>
          <w:lang w:eastAsia="en-GB"/>
        </w:rPr>
        <w:t>-</w:t>
      </w:r>
      <w:r>
        <w:rPr>
          <w:rFonts w:cs="Arial"/>
          <w:color w:val="000000" w:themeColor="text1"/>
          <w:szCs w:val="24"/>
          <w:lang w:eastAsia="en-GB"/>
        </w:rPr>
        <w:t>year olds.</w:t>
      </w:r>
    </w:p>
    <w:p w:rsidR="006F346C" w:rsidRPr="00D92A79" w:rsidRDefault="006F346C" w:rsidP="00712CAC">
      <w:pPr>
        <w:rPr>
          <w:rFonts w:cs="Arial"/>
          <w:color w:val="000000" w:themeColor="text1"/>
          <w:szCs w:val="24"/>
          <w:lang w:eastAsia="en-GB"/>
        </w:rPr>
      </w:pPr>
    </w:p>
    <w:p w:rsidR="006F346C" w:rsidRPr="00D92A79" w:rsidRDefault="00695880" w:rsidP="00712CAC">
      <w:pPr>
        <w:rPr>
          <w:rFonts w:cs="Arial"/>
          <w:color w:val="000000" w:themeColor="text1"/>
          <w:szCs w:val="24"/>
          <w:lang w:eastAsia="en-GB"/>
        </w:rPr>
      </w:pPr>
      <w:r>
        <w:rPr>
          <w:rFonts w:cs="Arial"/>
          <w:color w:val="000000" w:themeColor="text1"/>
          <w:szCs w:val="24"/>
          <w:lang w:eastAsia="en-GB"/>
        </w:rPr>
        <w:t>T</w:t>
      </w:r>
      <w:r w:rsidR="00F00912" w:rsidRPr="00D92A79">
        <w:rPr>
          <w:rFonts w:cs="Arial"/>
          <w:color w:val="000000" w:themeColor="text1"/>
          <w:szCs w:val="24"/>
          <w:lang w:eastAsia="en-GB"/>
        </w:rPr>
        <w:t xml:space="preserve">he Sheffield Schools Forum </w:t>
      </w:r>
      <w:r w:rsidR="00E01307" w:rsidRPr="00D92A79">
        <w:rPr>
          <w:rFonts w:cs="Arial"/>
          <w:color w:val="000000" w:themeColor="text1"/>
          <w:szCs w:val="24"/>
          <w:lang w:eastAsia="en-GB"/>
        </w:rPr>
        <w:t>approved</w:t>
      </w:r>
      <w:r w:rsidR="006F346C" w:rsidRPr="00D92A79">
        <w:rPr>
          <w:rFonts w:cs="Arial"/>
          <w:color w:val="000000" w:themeColor="text1"/>
          <w:szCs w:val="24"/>
          <w:lang w:eastAsia="en-GB"/>
        </w:rPr>
        <w:t xml:space="preserve"> </w:t>
      </w:r>
      <w:r w:rsidR="00184E4B">
        <w:rPr>
          <w:rFonts w:cs="Arial"/>
          <w:color w:val="000000" w:themeColor="text1"/>
          <w:szCs w:val="24"/>
          <w:lang w:eastAsia="en-GB"/>
        </w:rPr>
        <w:t xml:space="preserve">the </w:t>
      </w:r>
      <w:r w:rsidR="009125A8" w:rsidRPr="00D92A79">
        <w:rPr>
          <w:rFonts w:cs="Arial"/>
          <w:color w:val="000000" w:themeColor="text1"/>
          <w:szCs w:val="24"/>
          <w:lang w:eastAsia="en-GB"/>
        </w:rPr>
        <w:t>recommendation</w:t>
      </w:r>
      <w:r>
        <w:rPr>
          <w:rFonts w:cs="Arial"/>
          <w:color w:val="000000" w:themeColor="text1"/>
          <w:szCs w:val="24"/>
          <w:lang w:eastAsia="en-GB"/>
        </w:rPr>
        <w:t xml:space="preserve"> that the full increase should be passed</w:t>
      </w:r>
      <w:r w:rsidR="00560A9F">
        <w:rPr>
          <w:rFonts w:cs="Arial"/>
          <w:color w:val="000000" w:themeColor="text1"/>
          <w:szCs w:val="24"/>
          <w:lang w:eastAsia="en-GB"/>
        </w:rPr>
        <w:t xml:space="preserve"> on</w:t>
      </w:r>
      <w:r>
        <w:rPr>
          <w:rFonts w:cs="Arial"/>
          <w:color w:val="000000" w:themeColor="text1"/>
          <w:szCs w:val="24"/>
          <w:lang w:eastAsia="en-GB"/>
        </w:rPr>
        <w:t xml:space="preserve"> directly to providers</w:t>
      </w:r>
      <w:r w:rsidR="005B5F0E">
        <w:rPr>
          <w:rFonts w:cs="Arial"/>
          <w:color w:val="000000" w:themeColor="text1"/>
          <w:szCs w:val="24"/>
          <w:lang w:eastAsia="en-GB"/>
        </w:rPr>
        <w:t xml:space="preserve"> - </w:t>
      </w:r>
      <w:r w:rsidR="00560A9F">
        <w:rPr>
          <w:rFonts w:cs="Arial"/>
          <w:color w:val="000000" w:themeColor="text1"/>
          <w:szCs w:val="24"/>
          <w:lang w:eastAsia="en-GB"/>
        </w:rPr>
        <w:t>w</w:t>
      </w:r>
      <w:r w:rsidR="00184E4B">
        <w:rPr>
          <w:rFonts w:cs="Arial"/>
          <w:color w:val="000000" w:themeColor="text1"/>
          <w:szCs w:val="24"/>
          <w:lang w:eastAsia="en-GB"/>
        </w:rPr>
        <w:t>ith effect</w:t>
      </w:r>
      <w:r w:rsidR="006F346C" w:rsidRPr="00D92A79">
        <w:rPr>
          <w:rFonts w:cs="Arial"/>
          <w:color w:val="000000" w:themeColor="text1"/>
          <w:szCs w:val="24"/>
          <w:lang w:eastAsia="en-GB"/>
        </w:rPr>
        <w:t xml:space="preserve"> </w:t>
      </w:r>
      <w:r>
        <w:rPr>
          <w:rFonts w:cs="Arial"/>
          <w:color w:val="000000" w:themeColor="text1"/>
          <w:szCs w:val="24"/>
          <w:lang w:eastAsia="en-GB"/>
        </w:rPr>
        <w:t>from April 2020</w:t>
      </w:r>
      <w:r w:rsidR="00685DB2">
        <w:rPr>
          <w:rFonts w:cs="Arial"/>
          <w:color w:val="000000" w:themeColor="text1"/>
          <w:szCs w:val="24"/>
          <w:lang w:eastAsia="en-GB"/>
        </w:rPr>
        <w:t>:</w:t>
      </w:r>
    </w:p>
    <w:p w:rsidR="006F346C" w:rsidRPr="00D92A79" w:rsidRDefault="00C06A95" w:rsidP="0067668A">
      <w:pPr>
        <w:pStyle w:val="ListParagraph"/>
        <w:numPr>
          <w:ilvl w:val="0"/>
          <w:numId w:val="29"/>
        </w:numPr>
        <w:rPr>
          <w:rFonts w:cs="Arial"/>
          <w:color w:val="000000" w:themeColor="text1"/>
          <w:szCs w:val="24"/>
          <w:lang w:eastAsia="en-GB"/>
        </w:rPr>
      </w:pPr>
      <w:r w:rsidRPr="00D92A79">
        <w:rPr>
          <w:rFonts w:cs="Arial"/>
          <w:color w:val="000000" w:themeColor="text1"/>
          <w:szCs w:val="24"/>
          <w:lang w:eastAsia="en-GB"/>
        </w:rPr>
        <w:t>The base hourly rate for 3 and 4</w:t>
      </w:r>
      <w:r w:rsidR="00560A9F">
        <w:rPr>
          <w:rFonts w:cs="Arial"/>
          <w:color w:val="000000" w:themeColor="text1"/>
          <w:szCs w:val="24"/>
          <w:lang w:eastAsia="en-GB"/>
        </w:rPr>
        <w:t>-</w:t>
      </w:r>
      <w:r w:rsidRPr="00D92A79">
        <w:rPr>
          <w:rFonts w:cs="Arial"/>
          <w:color w:val="000000" w:themeColor="text1"/>
          <w:szCs w:val="24"/>
          <w:lang w:eastAsia="en-GB"/>
        </w:rPr>
        <w:t xml:space="preserve">year olds </w:t>
      </w:r>
      <w:r w:rsidR="00695880">
        <w:rPr>
          <w:rFonts w:cs="Arial"/>
          <w:color w:val="000000" w:themeColor="text1"/>
          <w:szCs w:val="24"/>
          <w:lang w:eastAsia="en-GB"/>
        </w:rPr>
        <w:t>increases from £4.14 to £4.20</w:t>
      </w:r>
      <w:r w:rsidR="004F0296">
        <w:rPr>
          <w:rFonts w:cs="Arial"/>
          <w:color w:val="000000" w:themeColor="text1"/>
          <w:szCs w:val="24"/>
          <w:lang w:eastAsia="en-GB"/>
        </w:rPr>
        <w:t>.</w:t>
      </w:r>
      <w:r w:rsidR="00F00912">
        <w:rPr>
          <w:rFonts w:cs="Arial"/>
          <w:color w:val="000000" w:themeColor="text1"/>
          <w:szCs w:val="24"/>
          <w:lang w:eastAsia="en-GB"/>
        </w:rPr>
        <w:t xml:space="preserve"> </w:t>
      </w:r>
      <w:r w:rsidR="006F346C" w:rsidRPr="00D92A79">
        <w:rPr>
          <w:rFonts w:cs="Arial"/>
          <w:color w:val="000000" w:themeColor="text1"/>
          <w:szCs w:val="24"/>
          <w:lang w:eastAsia="en-GB"/>
        </w:rPr>
        <w:t xml:space="preserve"> This rate appl</w:t>
      </w:r>
      <w:r w:rsidR="004F0296">
        <w:rPr>
          <w:rFonts w:cs="Arial"/>
          <w:color w:val="000000" w:themeColor="text1"/>
          <w:szCs w:val="24"/>
          <w:lang w:eastAsia="en-GB"/>
        </w:rPr>
        <w:t>ies</w:t>
      </w:r>
      <w:r w:rsidR="006F346C" w:rsidRPr="00D92A79">
        <w:rPr>
          <w:rFonts w:cs="Arial"/>
          <w:color w:val="000000" w:themeColor="text1"/>
          <w:szCs w:val="24"/>
          <w:lang w:eastAsia="en-GB"/>
        </w:rPr>
        <w:t xml:space="preserve"> to </w:t>
      </w:r>
      <w:r w:rsidR="00A3162C" w:rsidRPr="00D92A79">
        <w:rPr>
          <w:rFonts w:cs="Arial"/>
          <w:color w:val="000000" w:themeColor="text1"/>
          <w:szCs w:val="24"/>
          <w:lang w:eastAsia="en-GB"/>
        </w:rPr>
        <w:t xml:space="preserve">both </w:t>
      </w:r>
      <w:r w:rsidR="006F346C" w:rsidRPr="00D92A79">
        <w:rPr>
          <w:rFonts w:cs="Arial"/>
          <w:color w:val="000000" w:themeColor="text1"/>
          <w:szCs w:val="24"/>
          <w:lang w:eastAsia="en-GB"/>
        </w:rPr>
        <w:t>the first 15 hours of provision and the additional 15 hours for working</w:t>
      </w:r>
      <w:r w:rsidR="00A3162C" w:rsidRPr="00D92A79">
        <w:rPr>
          <w:rFonts w:cs="Arial"/>
          <w:color w:val="000000" w:themeColor="text1"/>
          <w:szCs w:val="24"/>
          <w:lang w:eastAsia="en-GB"/>
        </w:rPr>
        <w:t xml:space="preserve"> parents</w:t>
      </w:r>
      <w:r w:rsidR="006F346C" w:rsidRPr="00D92A79">
        <w:rPr>
          <w:rFonts w:cs="Arial"/>
          <w:color w:val="000000" w:themeColor="text1"/>
          <w:szCs w:val="24"/>
          <w:lang w:eastAsia="en-GB"/>
        </w:rPr>
        <w:t>.</w:t>
      </w:r>
    </w:p>
    <w:p w:rsidR="006F346C" w:rsidRPr="00D92A79" w:rsidRDefault="00695880" w:rsidP="0067668A">
      <w:pPr>
        <w:pStyle w:val="ListParagraph"/>
        <w:numPr>
          <w:ilvl w:val="0"/>
          <w:numId w:val="29"/>
        </w:numPr>
        <w:rPr>
          <w:rFonts w:cs="Arial"/>
          <w:color w:val="000000" w:themeColor="text1"/>
          <w:szCs w:val="24"/>
          <w:lang w:eastAsia="en-GB"/>
        </w:rPr>
      </w:pPr>
      <w:r>
        <w:rPr>
          <w:rFonts w:cs="Arial"/>
          <w:color w:val="000000" w:themeColor="text1"/>
          <w:szCs w:val="24"/>
          <w:lang w:eastAsia="en-GB"/>
        </w:rPr>
        <w:t>To</w:t>
      </w:r>
      <w:r w:rsidR="006F346C" w:rsidRPr="00D92A79">
        <w:rPr>
          <w:rFonts w:cs="Arial"/>
          <w:color w:val="000000" w:themeColor="text1"/>
          <w:szCs w:val="24"/>
          <w:lang w:eastAsia="en-GB"/>
        </w:rPr>
        <w:t xml:space="preserve"> continue </w:t>
      </w:r>
      <w:r>
        <w:rPr>
          <w:rFonts w:cs="Arial"/>
          <w:color w:val="000000" w:themeColor="text1"/>
          <w:szCs w:val="24"/>
          <w:lang w:eastAsia="en-GB"/>
        </w:rPr>
        <w:t xml:space="preserve">using the mandatory </w:t>
      </w:r>
      <w:r w:rsidR="006F346C" w:rsidRPr="00D92A79">
        <w:rPr>
          <w:rFonts w:cs="Arial"/>
          <w:color w:val="000000" w:themeColor="text1"/>
          <w:szCs w:val="24"/>
          <w:lang w:eastAsia="en-GB"/>
        </w:rPr>
        <w:t>deprivation factor for 3 and 4</w:t>
      </w:r>
      <w:r w:rsidR="00560A9F">
        <w:rPr>
          <w:rFonts w:cs="Arial"/>
          <w:color w:val="000000" w:themeColor="text1"/>
          <w:szCs w:val="24"/>
          <w:lang w:eastAsia="en-GB"/>
        </w:rPr>
        <w:t>-</w:t>
      </w:r>
      <w:r w:rsidR="006F346C" w:rsidRPr="00D92A79">
        <w:rPr>
          <w:rFonts w:cs="Arial"/>
          <w:color w:val="000000" w:themeColor="text1"/>
          <w:szCs w:val="24"/>
          <w:lang w:eastAsia="en-GB"/>
        </w:rPr>
        <w:t xml:space="preserve">year olds </w:t>
      </w:r>
      <w:r>
        <w:rPr>
          <w:rFonts w:cs="Arial"/>
          <w:color w:val="000000" w:themeColor="text1"/>
          <w:szCs w:val="24"/>
          <w:lang w:eastAsia="en-GB"/>
        </w:rPr>
        <w:t xml:space="preserve">and to increase the funding from </w:t>
      </w:r>
      <w:r w:rsidR="00682A79">
        <w:rPr>
          <w:rFonts w:cs="Arial"/>
          <w:color w:val="000000" w:themeColor="text1"/>
          <w:szCs w:val="24"/>
          <w:lang w:eastAsia="en-GB"/>
        </w:rPr>
        <w:t>4</w:t>
      </w:r>
      <w:r>
        <w:rPr>
          <w:rFonts w:cs="Arial"/>
          <w:color w:val="000000" w:themeColor="text1"/>
          <w:szCs w:val="24"/>
          <w:lang w:eastAsia="en-GB"/>
        </w:rPr>
        <w:t>0p</w:t>
      </w:r>
      <w:r w:rsidR="00560A9F">
        <w:rPr>
          <w:rFonts w:cs="Arial"/>
          <w:color w:val="000000" w:themeColor="text1"/>
          <w:szCs w:val="24"/>
          <w:lang w:eastAsia="en-GB"/>
        </w:rPr>
        <w:t xml:space="preserve"> to</w:t>
      </w:r>
      <w:r>
        <w:rPr>
          <w:rFonts w:cs="Arial"/>
          <w:color w:val="000000" w:themeColor="text1"/>
          <w:szCs w:val="24"/>
          <w:lang w:eastAsia="en-GB"/>
        </w:rPr>
        <w:t xml:space="preserve"> 44p.</w:t>
      </w:r>
    </w:p>
    <w:p w:rsidR="00D50D1A" w:rsidRPr="00D92A79" w:rsidRDefault="00F00912" w:rsidP="0067668A">
      <w:pPr>
        <w:pStyle w:val="ListParagraph"/>
        <w:numPr>
          <w:ilvl w:val="0"/>
          <w:numId w:val="29"/>
        </w:numPr>
        <w:rPr>
          <w:rFonts w:cs="Arial"/>
          <w:color w:val="000000" w:themeColor="text1"/>
          <w:szCs w:val="24"/>
          <w:lang w:eastAsia="en-GB"/>
        </w:rPr>
      </w:pPr>
      <w:r>
        <w:rPr>
          <w:rFonts w:cs="Arial"/>
          <w:color w:val="000000" w:themeColor="text1"/>
          <w:szCs w:val="24"/>
          <w:lang w:eastAsia="en-GB"/>
        </w:rPr>
        <w:t>Early Years Pupil Premium (</w:t>
      </w:r>
      <w:r w:rsidR="00D50D1A" w:rsidRPr="00D92A79">
        <w:rPr>
          <w:rFonts w:cs="Arial"/>
          <w:color w:val="000000" w:themeColor="text1"/>
          <w:szCs w:val="24"/>
          <w:lang w:eastAsia="en-GB"/>
        </w:rPr>
        <w:t>EYPP</w:t>
      </w:r>
      <w:r>
        <w:rPr>
          <w:rFonts w:cs="Arial"/>
          <w:color w:val="000000" w:themeColor="text1"/>
          <w:szCs w:val="24"/>
          <w:lang w:eastAsia="en-GB"/>
        </w:rPr>
        <w:t>)</w:t>
      </w:r>
      <w:r w:rsidR="00D50D1A" w:rsidRPr="00D92A79">
        <w:rPr>
          <w:rFonts w:cs="Arial"/>
          <w:color w:val="000000" w:themeColor="text1"/>
          <w:szCs w:val="24"/>
          <w:lang w:eastAsia="en-GB"/>
        </w:rPr>
        <w:t xml:space="preserve"> will be funded at 53p per pupil hour to all eligible 3 </w:t>
      </w:r>
      <w:r w:rsidR="005B5F0E">
        <w:rPr>
          <w:rFonts w:cs="Arial"/>
          <w:color w:val="000000" w:themeColor="text1"/>
          <w:szCs w:val="24"/>
          <w:lang w:eastAsia="en-GB"/>
        </w:rPr>
        <w:t>and</w:t>
      </w:r>
      <w:r w:rsidR="00D50D1A" w:rsidRPr="00D92A79">
        <w:rPr>
          <w:rFonts w:cs="Arial"/>
          <w:color w:val="000000" w:themeColor="text1"/>
          <w:szCs w:val="24"/>
          <w:lang w:eastAsia="en-GB"/>
        </w:rPr>
        <w:t xml:space="preserve"> 4</w:t>
      </w:r>
      <w:r w:rsidR="005B5F0E">
        <w:rPr>
          <w:rFonts w:cs="Arial"/>
          <w:color w:val="000000" w:themeColor="text1"/>
          <w:szCs w:val="24"/>
          <w:lang w:eastAsia="en-GB"/>
        </w:rPr>
        <w:t>-</w:t>
      </w:r>
      <w:r w:rsidR="00D50D1A" w:rsidRPr="00D92A79">
        <w:rPr>
          <w:rFonts w:cs="Arial"/>
          <w:color w:val="000000" w:themeColor="text1"/>
          <w:szCs w:val="24"/>
          <w:lang w:eastAsia="en-GB"/>
        </w:rPr>
        <w:t xml:space="preserve">year old pupils. </w:t>
      </w:r>
      <w:r>
        <w:rPr>
          <w:rFonts w:cs="Arial"/>
          <w:color w:val="000000" w:themeColor="text1"/>
          <w:szCs w:val="24"/>
          <w:lang w:eastAsia="en-GB"/>
        </w:rPr>
        <w:t xml:space="preserve"> </w:t>
      </w:r>
      <w:r w:rsidR="009125A8" w:rsidRPr="00D92A79">
        <w:rPr>
          <w:rFonts w:cs="Arial"/>
          <w:color w:val="000000" w:themeColor="text1"/>
          <w:szCs w:val="24"/>
          <w:lang w:eastAsia="en-GB"/>
        </w:rPr>
        <w:t xml:space="preserve">Current advice is that this </w:t>
      </w:r>
      <w:r w:rsidR="00D50D1A" w:rsidRPr="00D92A79">
        <w:rPr>
          <w:rFonts w:cs="Arial"/>
          <w:color w:val="000000" w:themeColor="text1"/>
          <w:szCs w:val="24"/>
          <w:lang w:eastAsia="en-GB"/>
        </w:rPr>
        <w:t xml:space="preserve">is funded on the </w:t>
      </w:r>
      <w:r w:rsidR="00685DB2">
        <w:rPr>
          <w:rFonts w:cs="Arial"/>
          <w:color w:val="000000" w:themeColor="text1"/>
          <w:szCs w:val="24"/>
          <w:lang w:eastAsia="en-GB"/>
        </w:rPr>
        <w:t>first</w:t>
      </w:r>
      <w:r w:rsidR="00D50D1A" w:rsidRPr="00D92A79">
        <w:rPr>
          <w:rFonts w:cs="Arial"/>
          <w:color w:val="000000" w:themeColor="text1"/>
          <w:szCs w:val="24"/>
          <w:lang w:eastAsia="en-GB"/>
        </w:rPr>
        <w:t xml:space="preserve"> 15 hours universal </w:t>
      </w:r>
      <w:r>
        <w:rPr>
          <w:rFonts w:cs="Arial"/>
          <w:color w:val="000000" w:themeColor="text1"/>
          <w:szCs w:val="24"/>
          <w:lang w:eastAsia="en-GB"/>
        </w:rPr>
        <w:t>Free Early Learning (</w:t>
      </w:r>
      <w:r w:rsidR="00D50D1A" w:rsidRPr="00D92A79">
        <w:rPr>
          <w:rFonts w:cs="Arial"/>
          <w:color w:val="000000" w:themeColor="text1"/>
          <w:szCs w:val="24"/>
          <w:lang w:eastAsia="en-GB"/>
        </w:rPr>
        <w:t>FEL</w:t>
      </w:r>
      <w:r>
        <w:rPr>
          <w:rFonts w:cs="Arial"/>
          <w:color w:val="000000" w:themeColor="text1"/>
          <w:szCs w:val="24"/>
          <w:lang w:eastAsia="en-GB"/>
        </w:rPr>
        <w:t>)</w:t>
      </w:r>
      <w:r w:rsidR="00D50D1A" w:rsidRPr="00D92A79">
        <w:rPr>
          <w:rFonts w:cs="Arial"/>
          <w:color w:val="000000" w:themeColor="text1"/>
          <w:szCs w:val="24"/>
          <w:lang w:eastAsia="en-GB"/>
        </w:rPr>
        <w:t xml:space="preserve"> only.</w:t>
      </w:r>
    </w:p>
    <w:p w:rsidR="008E3580" w:rsidRDefault="008E3580" w:rsidP="0067668A">
      <w:pPr>
        <w:pStyle w:val="ListParagraph"/>
        <w:numPr>
          <w:ilvl w:val="0"/>
          <w:numId w:val="29"/>
        </w:numPr>
        <w:rPr>
          <w:rFonts w:cs="Arial"/>
          <w:color w:val="000000" w:themeColor="text1"/>
          <w:szCs w:val="24"/>
          <w:lang w:eastAsia="en-GB"/>
        </w:rPr>
      </w:pPr>
      <w:r w:rsidRPr="00D92A79">
        <w:rPr>
          <w:rFonts w:cs="Arial"/>
          <w:color w:val="000000" w:themeColor="text1"/>
          <w:szCs w:val="24"/>
          <w:lang w:eastAsia="en-GB"/>
        </w:rPr>
        <w:t xml:space="preserve">To passport income </w:t>
      </w:r>
      <w:r w:rsidR="00F571B8" w:rsidRPr="00D92A79">
        <w:rPr>
          <w:rFonts w:cs="Arial"/>
          <w:color w:val="000000" w:themeColor="text1"/>
          <w:szCs w:val="24"/>
          <w:lang w:eastAsia="en-GB"/>
        </w:rPr>
        <w:t>received</w:t>
      </w:r>
      <w:r w:rsidRPr="00D92A79">
        <w:rPr>
          <w:rFonts w:cs="Arial"/>
          <w:color w:val="000000" w:themeColor="text1"/>
          <w:szCs w:val="24"/>
          <w:lang w:eastAsia="en-GB"/>
        </w:rPr>
        <w:t xml:space="preserve"> for Disability Living Allowance (£615 per year) to eligible providers</w:t>
      </w:r>
      <w:r w:rsidR="00820CE2" w:rsidRPr="00D92A79">
        <w:rPr>
          <w:rFonts w:cs="Arial"/>
          <w:color w:val="000000" w:themeColor="text1"/>
          <w:szCs w:val="24"/>
          <w:lang w:eastAsia="en-GB"/>
        </w:rPr>
        <w:t>.</w:t>
      </w:r>
    </w:p>
    <w:p w:rsidR="0070355D" w:rsidRPr="00D92A79" w:rsidRDefault="0070355D" w:rsidP="0070355D">
      <w:pPr>
        <w:pStyle w:val="ListParagraph"/>
        <w:numPr>
          <w:ilvl w:val="0"/>
          <w:numId w:val="29"/>
        </w:numPr>
        <w:rPr>
          <w:rFonts w:cs="Arial"/>
          <w:color w:val="000000" w:themeColor="text1"/>
          <w:szCs w:val="24"/>
          <w:lang w:eastAsia="en-GB"/>
        </w:rPr>
      </w:pPr>
      <w:r w:rsidRPr="00D92A79">
        <w:rPr>
          <w:rFonts w:cs="Arial"/>
          <w:color w:val="000000" w:themeColor="text1"/>
          <w:szCs w:val="24"/>
          <w:lang w:eastAsia="en-GB"/>
        </w:rPr>
        <w:t>The hourly rate for 2</w:t>
      </w:r>
      <w:r w:rsidR="005B5F0E">
        <w:rPr>
          <w:rFonts w:cs="Arial"/>
          <w:color w:val="000000" w:themeColor="text1"/>
          <w:szCs w:val="24"/>
          <w:lang w:eastAsia="en-GB"/>
        </w:rPr>
        <w:t>-</w:t>
      </w:r>
      <w:r w:rsidRPr="00D92A79">
        <w:rPr>
          <w:rFonts w:cs="Arial"/>
          <w:color w:val="000000" w:themeColor="text1"/>
          <w:szCs w:val="24"/>
          <w:lang w:eastAsia="en-GB"/>
        </w:rPr>
        <w:t>year old</w:t>
      </w:r>
      <w:r w:rsidR="005B5F0E">
        <w:rPr>
          <w:rFonts w:cs="Arial"/>
          <w:color w:val="000000" w:themeColor="text1"/>
          <w:szCs w:val="24"/>
          <w:lang w:eastAsia="en-GB"/>
        </w:rPr>
        <w:t>s</w:t>
      </w:r>
      <w:r w:rsidRPr="00D92A79">
        <w:rPr>
          <w:rFonts w:cs="Arial"/>
          <w:color w:val="000000" w:themeColor="text1"/>
          <w:szCs w:val="24"/>
          <w:lang w:eastAsia="en-GB"/>
        </w:rPr>
        <w:t xml:space="preserve"> </w:t>
      </w:r>
      <w:r w:rsidR="005B5F0E">
        <w:rPr>
          <w:rFonts w:cs="Arial"/>
          <w:color w:val="000000" w:themeColor="text1"/>
          <w:szCs w:val="24"/>
          <w:lang w:eastAsia="en-GB"/>
        </w:rPr>
        <w:t>will</w:t>
      </w:r>
      <w:r w:rsidR="005B5F0E" w:rsidRPr="00D92A79">
        <w:rPr>
          <w:rFonts w:cs="Arial"/>
          <w:color w:val="000000" w:themeColor="text1"/>
          <w:szCs w:val="24"/>
          <w:lang w:eastAsia="en-GB"/>
        </w:rPr>
        <w:t xml:space="preserve"> </w:t>
      </w:r>
      <w:r w:rsidR="00695880">
        <w:rPr>
          <w:rFonts w:cs="Arial"/>
          <w:color w:val="000000" w:themeColor="text1"/>
          <w:szCs w:val="24"/>
          <w:lang w:eastAsia="en-GB"/>
        </w:rPr>
        <w:t xml:space="preserve">increase from </w:t>
      </w:r>
      <w:r w:rsidRPr="00D92A79">
        <w:rPr>
          <w:rFonts w:cs="Arial"/>
          <w:color w:val="000000" w:themeColor="text1"/>
          <w:szCs w:val="24"/>
          <w:lang w:eastAsia="en-GB"/>
        </w:rPr>
        <w:t>£4.94 per hour</w:t>
      </w:r>
      <w:r w:rsidR="00695880">
        <w:rPr>
          <w:rFonts w:cs="Arial"/>
          <w:color w:val="000000" w:themeColor="text1"/>
          <w:szCs w:val="24"/>
          <w:lang w:eastAsia="en-GB"/>
        </w:rPr>
        <w:t xml:space="preserve"> to £5.02</w:t>
      </w:r>
      <w:r w:rsidRPr="00D92A79">
        <w:rPr>
          <w:rFonts w:cs="Arial"/>
          <w:color w:val="000000" w:themeColor="text1"/>
          <w:szCs w:val="24"/>
          <w:lang w:eastAsia="en-GB"/>
        </w:rPr>
        <w:t>.</w:t>
      </w:r>
    </w:p>
    <w:p w:rsidR="00FB4494" w:rsidRPr="00D92A79" w:rsidRDefault="00FB4494" w:rsidP="00F111E7">
      <w:pPr>
        <w:rPr>
          <w:rFonts w:cs="Arial"/>
          <w:color w:val="000000" w:themeColor="text1"/>
          <w:szCs w:val="24"/>
        </w:rPr>
      </w:pPr>
    </w:p>
    <w:p w:rsidR="00820CE2" w:rsidRPr="00D92A79" w:rsidRDefault="005B4CBC" w:rsidP="00693EB5">
      <w:pPr>
        <w:rPr>
          <w:rFonts w:cs="Arial"/>
          <w:b/>
          <w:color w:val="000000" w:themeColor="text1"/>
          <w:szCs w:val="24"/>
        </w:rPr>
      </w:pPr>
      <w:r w:rsidRPr="00D92A79">
        <w:rPr>
          <w:rFonts w:cs="Arial"/>
          <w:b/>
          <w:color w:val="000000" w:themeColor="text1"/>
          <w:szCs w:val="24"/>
        </w:rPr>
        <w:t>Dedicated Schools Grant</w:t>
      </w:r>
      <w:r w:rsidR="005B5F0E">
        <w:rPr>
          <w:rFonts w:cs="Arial"/>
          <w:b/>
          <w:color w:val="000000" w:themeColor="text1"/>
          <w:szCs w:val="24"/>
        </w:rPr>
        <w:t xml:space="preserve"> (DSG)</w:t>
      </w:r>
      <w:r w:rsidR="00F33DCC" w:rsidRPr="00D92A79">
        <w:rPr>
          <w:rFonts w:cs="Arial"/>
          <w:b/>
          <w:color w:val="000000" w:themeColor="text1"/>
          <w:szCs w:val="24"/>
        </w:rPr>
        <w:t xml:space="preserve"> and Cost Pressures</w:t>
      </w:r>
      <w:r w:rsidR="00277A40" w:rsidRPr="00D92A79">
        <w:rPr>
          <w:rFonts w:cs="Arial"/>
          <w:b/>
          <w:color w:val="000000" w:themeColor="text1"/>
          <w:szCs w:val="24"/>
        </w:rPr>
        <w:t xml:space="preserve"> </w:t>
      </w:r>
    </w:p>
    <w:p w:rsidR="00D92151" w:rsidRPr="00D92A79" w:rsidRDefault="00E85877" w:rsidP="00EA732D">
      <w:pPr>
        <w:pStyle w:val="Heading2"/>
        <w:keepNext w:val="0"/>
        <w:rPr>
          <w:rFonts w:cs="Arial"/>
          <w:b w:val="0"/>
          <w:color w:val="000000" w:themeColor="text1"/>
          <w:szCs w:val="24"/>
        </w:rPr>
      </w:pPr>
      <w:r w:rsidRPr="00D92A79">
        <w:rPr>
          <w:rFonts w:cs="Arial"/>
          <w:b w:val="0"/>
          <w:color w:val="000000" w:themeColor="text1"/>
          <w:szCs w:val="24"/>
        </w:rPr>
        <w:t>O</w:t>
      </w:r>
      <w:r w:rsidR="00277A40" w:rsidRPr="00D92A79">
        <w:rPr>
          <w:rFonts w:cs="Arial"/>
          <w:b w:val="0"/>
          <w:color w:val="000000" w:themeColor="text1"/>
          <w:szCs w:val="24"/>
        </w:rPr>
        <w:t>verall</w:t>
      </w:r>
      <w:r w:rsidR="005B5F0E">
        <w:rPr>
          <w:rFonts w:cs="Arial"/>
          <w:b w:val="0"/>
          <w:color w:val="000000" w:themeColor="text1"/>
          <w:szCs w:val="24"/>
        </w:rPr>
        <w:t>,</w:t>
      </w:r>
      <w:r w:rsidR="00277A40" w:rsidRPr="00D92A79">
        <w:rPr>
          <w:rFonts w:cs="Arial"/>
          <w:b w:val="0"/>
          <w:color w:val="000000" w:themeColor="text1"/>
          <w:szCs w:val="24"/>
        </w:rPr>
        <w:t xml:space="preserve"> </w:t>
      </w:r>
      <w:r w:rsidR="00F22FDE" w:rsidRPr="00D92A79">
        <w:rPr>
          <w:rFonts w:cs="Arial"/>
          <w:b w:val="0"/>
          <w:color w:val="000000" w:themeColor="text1"/>
          <w:szCs w:val="24"/>
        </w:rPr>
        <w:t>20</w:t>
      </w:r>
      <w:r w:rsidR="00AB343F">
        <w:rPr>
          <w:rFonts w:cs="Arial"/>
          <w:b w:val="0"/>
          <w:color w:val="000000" w:themeColor="text1"/>
          <w:szCs w:val="24"/>
        </w:rPr>
        <w:t>20</w:t>
      </w:r>
      <w:r w:rsidR="00277A40" w:rsidRPr="00D92A79">
        <w:rPr>
          <w:rFonts w:cs="Arial"/>
          <w:b w:val="0"/>
          <w:color w:val="000000" w:themeColor="text1"/>
          <w:szCs w:val="24"/>
        </w:rPr>
        <w:t>/</w:t>
      </w:r>
      <w:r w:rsidR="00F22FDE">
        <w:rPr>
          <w:rFonts w:cs="Arial"/>
          <w:b w:val="0"/>
          <w:color w:val="000000" w:themeColor="text1"/>
          <w:szCs w:val="24"/>
        </w:rPr>
        <w:t>2</w:t>
      </w:r>
      <w:r w:rsidR="00AB343F">
        <w:rPr>
          <w:rFonts w:cs="Arial"/>
          <w:b w:val="0"/>
          <w:color w:val="000000" w:themeColor="text1"/>
          <w:szCs w:val="24"/>
        </w:rPr>
        <w:t>1</w:t>
      </w:r>
      <w:r w:rsidR="00F22FDE">
        <w:rPr>
          <w:rFonts w:cs="Arial"/>
          <w:b w:val="0"/>
          <w:color w:val="000000" w:themeColor="text1"/>
          <w:szCs w:val="24"/>
        </w:rPr>
        <w:t xml:space="preserve"> </w:t>
      </w:r>
      <w:r w:rsidR="00277A40" w:rsidRPr="00D92A79">
        <w:rPr>
          <w:rFonts w:cs="Arial"/>
          <w:b w:val="0"/>
          <w:color w:val="000000" w:themeColor="text1"/>
          <w:szCs w:val="24"/>
        </w:rPr>
        <w:t xml:space="preserve">DSG settlement </w:t>
      </w:r>
      <w:r w:rsidR="00516E6B" w:rsidRPr="00D92A79">
        <w:rPr>
          <w:rFonts w:cs="Arial"/>
          <w:b w:val="0"/>
          <w:color w:val="000000" w:themeColor="text1"/>
          <w:szCs w:val="24"/>
        </w:rPr>
        <w:t xml:space="preserve">has increased </w:t>
      </w:r>
      <w:r w:rsidR="00F90401" w:rsidRPr="00D92A79">
        <w:rPr>
          <w:rFonts w:cs="Arial"/>
          <w:b w:val="0"/>
          <w:color w:val="000000" w:themeColor="text1"/>
          <w:szCs w:val="24"/>
        </w:rPr>
        <w:t xml:space="preserve">in £ per pupil funding. </w:t>
      </w:r>
      <w:r w:rsidR="004C513A" w:rsidRPr="00D92A79">
        <w:rPr>
          <w:rFonts w:cs="Arial"/>
          <w:b w:val="0"/>
          <w:color w:val="000000" w:themeColor="text1"/>
          <w:szCs w:val="24"/>
        </w:rPr>
        <w:t xml:space="preserve"> </w:t>
      </w:r>
      <w:r w:rsidR="00F90401" w:rsidRPr="00D92A79">
        <w:rPr>
          <w:rFonts w:cs="Arial"/>
          <w:b w:val="0"/>
          <w:color w:val="000000" w:themeColor="text1"/>
          <w:szCs w:val="24"/>
        </w:rPr>
        <w:t>However,</w:t>
      </w:r>
      <w:r w:rsidR="00086A95" w:rsidRPr="00D92A79">
        <w:rPr>
          <w:rFonts w:cs="Arial"/>
          <w:b w:val="0"/>
          <w:color w:val="000000" w:themeColor="text1"/>
          <w:szCs w:val="24"/>
        </w:rPr>
        <w:t xml:space="preserve"> schools will still have to absorb cost i</w:t>
      </w:r>
      <w:r w:rsidR="00F2745F" w:rsidRPr="00D92A79">
        <w:rPr>
          <w:rFonts w:cs="Arial"/>
          <w:b w:val="0"/>
          <w:color w:val="000000" w:themeColor="text1"/>
          <w:szCs w:val="24"/>
        </w:rPr>
        <w:t>ncreases including</w:t>
      </w:r>
      <w:r w:rsidR="00A2263A" w:rsidRPr="00D92A79">
        <w:rPr>
          <w:rFonts w:cs="Arial"/>
          <w:b w:val="0"/>
          <w:color w:val="000000" w:themeColor="text1"/>
          <w:szCs w:val="24"/>
        </w:rPr>
        <w:t>:</w:t>
      </w:r>
    </w:p>
    <w:p w:rsidR="00EA732D" w:rsidRPr="00D92A79" w:rsidRDefault="00EA732D" w:rsidP="00EA732D">
      <w:pPr>
        <w:rPr>
          <w:rFonts w:cs="Arial"/>
          <w:color w:val="000000" w:themeColor="text1"/>
          <w:szCs w:val="24"/>
        </w:rPr>
      </w:pPr>
    </w:p>
    <w:p w:rsidR="00F2745F" w:rsidRPr="00D92A79" w:rsidRDefault="00F2745F" w:rsidP="00D92151">
      <w:pPr>
        <w:pStyle w:val="Heading2"/>
        <w:keepNext w:val="0"/>
        <w:numPr>
          <w:ilvl w:val="0"/>
          <w:numId w:val="32"/>
        </w:numPr>
        <w:rPr>
          <w:rFonts w:cs="Arial"/>
          <w:b w:val="0"/>
          <w:color w:val="000000" w:themeColor="text1"/>
          <w:szCs w:val="24"/>
        </w:rPr>
      </w:pPr>
      <w:r w:rsidRPr="00D92A79">
        <w:rPr>
          <w:rFonts w:cs="Arial"/>
          <w:b w:val="0"/>
          <w:color w:val="000000" w:themeColor="text1"/>
          <w:szCs w:val="24"/>
        </w:rPr>
        <w:t>Equal pay liabilities – these will vary in line with individual claims, primary schools have been allocated £400k</w:t>
      </w:r>
      <w:r w:rsidR="00516E6B" w:rsidRPr="00D92A79">
        <w:rPr>
          <w:rFonts w:cs="Arial"/>
          <w:b w:val="0"/>
          <w:color w:val="000000" w:themeColor="text1"/>
          <w:szCs w:val="24"/>
        </w:rPr>
        <w:t xml:space="preserve"> </w:t>
      </w:r>
      <w:r w:rsidR="007A26F5">
        <w:rPr>
          <w:rFonts w:cs="Arial"/>
          <w:b w:val="0"/>
          <w:color w:val="000000" w:themeColor="text1"/>
          <w:szCs w:val="24"/>
        </w:rPr>
        <w:t>and s</w:t>
      </w:r>
      <w:r w:rsidR="00A449DE" w:rsidRPr="00D92A79">
        <w:rPr>
          <w:rFonts w:cs="Arial"/>
          <w:b w:val="0"/>
          <w:color w:val="000000" w:themeColor="text1"/>
          <w:szCs w:val="24"/>
        </w:rPr>
        <w:t>econdary £500k, in</w:t>
      </w:r>
      <w:r w:rsidRPr="00D92A79">
        <w:rPr>
          <w:rFonts w:cs="Arial"/>
          <w:b w:val="0"/>
          <w:color w:val="000000" w:themeColor="text1"/>
          <w:szCs w:val="24"/>
        </w:rPr>
        <w:t xml:space="preserve"> delegated budgets since 2008/09 to assist with building up a provision to meet these costs</w:t>
      </w:r>
      <w:r w:rsidR="005217F8" w:rsidRPr="00D92A79">
        <w:rPr>
          <w:rFonts w:cs="Arial"/>
          <w:b w:val="0"/>
          <w:color w:val="000000" w:themeColor="text1"/>
          <w:szCs w:val="24"/>
        </w:rPr>
        <w:t xml:space="preserve"> (this funding is now incorporated in the basic £ per pupil entitlement</w:t>
      </w:r>
      <w:r w:rsidR="00A23127" w:rsidRPr="00D92A79">
        <w:rPr>
          <w:rFonts w:cs="Arial"/>
          <w:b w:val="0"/>
          <w:color w:val="000000" w:themeColor="text1"/>
          <w:szCs w:val="24"/>
        </w:rPr>
        <w:t>)</w:t>
      </w:r>
      <w:r w:rsidR="00D07B4B" w:rsidRPr="00D92A79">
        <w:rPr>
          <w:rFonts w:cs="Arial"/>
          <w:b w:val="0"/>
          <w:color w:val="000000" w:themeColor="text1"/>
          <w:szCs w:val="24"/>
        </w:rPr>
        <w:t>.</w:t>
      </w:r>
    </w:p>
    <w:p w:rsidR="00D80813" w:rsidRPr="00D92A79" w:rsidRDefault="00F90401" w:rsidP="00F2745F">
      <w:pPr>
        <w:numPr>
          <w:ilvl w:val="0"/>
          <w:numId w:val="15"/>
        </w:numPr>
        <w:rPr>
          <w:rFonts w:cs="Arial"/>
          <w:color w:val="000000" w:themeColor="text1"/>
          <w:szCs w:val="24"/>
        </w:rPr>
      </w:pPr>
      <w:r w:rsidRPr="00D92A79">
        <w:rPr>
          <w:rFonts w:cs="Arial"/>
          <w:color w:val="000000" w:themeColor="text1"/>
          <w:szCs w:val="24"/>
        </w:rPr>
        <w:t>Living Wage – these are</w:t>
      </w:r>
      <w:r w:rsidR="00D80813" w:rsidRPr="00D92A79">
        <w:rPr>
          <w:rFonts w:cs="Arial"/>
          <w:color w:val="000000" w:themeColor="text1"/>
          <w:szCs w:val="24"/>
        </w:rPr>
        <w:t xml:space="preserve"> costs that will need to be absorbed, </w:t>
      </w:r>
      <w:r w:rsidR="003E5F37" w:rsidRPr="00D92A79">
        <w:rPr>
          <w:rFonts w:cs="Arial"/>
          <w:color w:val="000000" w:themeColor="text1"/>
          <w:szCs w:val="24"/>
        </w:rPr>
        <w:t xml:space="preserve">to ensure that the Living Wage </w:t>
      </w:r>
      <w:r w:rsidR="00D80813" w:rsidRPr="00D92A79">
        <w:rPr>
          <w:rFonts w:cs="Arial"/>
          <w:color w:val="000000" w:themeColor="text1"/>
          <w:szCs w:val="24"/>
        </w:rPr>
        <w:t xml:space="preserve">new grading structure </w:t>
      </w:r>
      <w:r w:rsidR="00E01307" w:rsidRPr="00D92A79">
        <w:rPr>
          <w:rFonts w:cs="Arial"/>
          <w:color w:val="000000" w:themeColor="text1"/>
          <w:szCs w:val="24"/>
        </w:rPr>
        <w:t>continues</w:t>
      </w:r>
      <w:r w:rsidR="00D401CD" w:rsidRPr="00D92A79">
        <w:rPr>
          <w:rFonts w:cs="Arial"/>
          <w:color w:val="000000" w:themeColor="text1"/>
          <w:szCs w:val="24"/>
        </w:rPr>
        <w:t xml:space="preserve"> for all employees.</w:t>
      </w:r>
    </w:p>
    <w:p w:rsidR="003E5F37" w:rsidRPr="00D92A79" w:rsidRDefault="000D1514" w:rsidP="00F2745F">
      <w:pPr>
        <w:numPr>
          <w:ilvl w:val="0"/>
          <w:numId w:val="15"/>
        </w:numPr>
        <w:rPr>
          <w:rFonts w:cs="Arial"/>
          <w:color w:val="000000" w:themeColor="text1"/>
          <w:szCs w:val="24"/>
        </w:rPr>
      </w:pPr>
      <w:r w:rsidRPr="00D92A79">
        <w:rPr>
          <w:rFonts w:cs="Arial"/>
          <w:color w:val="000000" w:themeColor="text1"/>
          <w:szCs w:val="24"/>
        </w:rPr>
        <w:t>Utility</w:t>
      </w:r>
      <w:r w:rsidR="00892E12" w:rsidRPr="00D92A79">
        <w:rPr>
          <w:rFonts w:cs="Arial"/>
          <w:color w:val="000000" w:themeColor="text1"/>
          <w:szCs w:val="24"/>
        </w:rPr>
        <w:t xml:space="preserve"> contracts price inflation</w:t>
      </w:r>
      <w:r w:rsidR="00365BB8">
        <w:rPr>
          <w:rFonts w:cs="Arial"/>
          <w:color w:val="000000" w:themeColor="text1"/>
          <w:szCs w:val="24"/>
        </w:rPr>
        <w:t xml:space="preserve">, Gas </w:t>
      </w:r>
      <w:r w:rsidR="003229ED">
        <w:rPr>
          <w:rFonts w:cs="Arial"/>
          <w:color w:val="000000" w:themeColor="text1"/>
          <w:szCs w:val="24"/>
        </w:rPr>
        <w:t>-</w:t>
      </w:r>
      <w:r w:rsidR="00DA1C09">
        <w:rPr>
          <w:rFonts w:cs="Arial"/>
          <w:color w:val="000000" w:themeColor="text1"/>
          <w:szCs w:val="24"/>
        </w:rPr>
        <w:t>1</w:t>
      </w:r>
      <w:r w:rsidR="003229ED">
        <w:rPr>
          <w:rFonts w:cs="Arial"/>
          <w:color w:val="000000" w:themeColor="text1"/>
          <w:szCs w:val="24"/>
        </w:rPr>
        <w:t>3</w:t>
      </w:r>
      <w:r w:rsidR="00365BB8">
        <w:rPr>
          <w:rFonts w:cs="Arial"/>
          <w:color w:val="000000" w:themeColor="text1"/>
          <w:szCs w:val="24"/>
        </w:rPr>
        <w:t>%, Electricity +</w:t>
      </w:r>
      <w:r w:rsidR="003229ED">
        <w:rPr>
          <w:rFonts w:cs="Arial"/>
          <w:color w:val="000000" w:themeColor="text1"/>
          <w:szCs w:val="24"/>
        </w:rPr>
        <w:t>8</w:t>
      </w:r>
      <w:r w:rsidR="00365BB8">
        <w:rPr>
          <w:rFonts w:cs="Arial"/>
          <w:color w:val="000000" w:themeColor="text1"/>
          <w:szCs w:val="24"/>
        </w:rPr>
        <w:t>%, Water +</w:t>
      </w:r>
      <w:r w:rsidR="00DA1C09">
        <w:rPr>
          <w:rFonts w:cs="Arial"/>
          <w:color w:val="000000" w:themeColor="text1"/>
          <w:szCs w:val="24"/>
        </w:rPr>
        <w:t>4</w:t>
      </w:r>
      <w:r w:rsidR="00365BB8">
        <w:rPr>
          <w:rFonts w:cs="Arial"/>
          <w:color w:val="000000" w:themeColor="text1"/>
          <w:szCs w:val="24"/>
        </w:rPr>
        <w:t>%</w:t>
      </w:r>
    </w:p>
    <w:p w:rsidR="00892E12" w:rsidRPr="00056BB3" w:rsidRDefault="00892E12" w:rsidP="00F2745F">
      <w:pPr>
        <w:numPr>
          <w:ilvl w:val="0"/>
          <w:numId w:val="15"/>
        </w:numPr>
        <w:rPr>
          <w:rFonts w:cs="Arial"/>
          <w:color w:val="000000" w:themeColor="text1"/>
          <w:szCs w:val="24"/>
        </w:rPr>
      </w:pPr>
      <w:r w:rsidRPr="00056BB3">
        <w:rPr>
          <w:rFonts w:cs="Arial"/>
          <w:color w:val="000000" w:themeColor="text1"/>
          <w:szCs w:val="24"/>
        </w:rPr>
        <w:t xml:space="preserve">Rates bills – these are variable, but are funded in delegated budgets at 100% of </w:t>
      </w:r>
      <w:r w:rsidR="00E3234D" w:rsidRPr="00056BB3">
        <w:rPr>
          <w:rFonts w:cs="Arial"/>
          <w:color w:val="000000" w:themeColor="text1"/>
          <w:szCs w:val="24"/>
        </w:rPr>
        <w:t xml:space="preserve">the </w:t>
      </w:r>
      <w:r w:rsidR="00A75AAF" w:rsidRPr="00EE4EE7">
        <w:rPr>
          <w:rFonts w:cs="Arial"/>
          <w:color w:val="000000" w:themeColor="text1"/>
          <w:szCs w:val="24"/>
        </w:rPr>
        <w:t xml:space="preserve">estimated </w:t>
      </w:r>
      <w:r w:rsidRPr="00EE4EE7">
        <w:rPr>
          <w:rFonts w:cs="Arial"/>
          <w:color w:val="000000" w:themeColor="text1"/>
          <w:szCs w:val="24"/>
        </w:rPr>
        <w:t>cost</w:t>
      </w:r>
      <w:r w:rsidR="0028278F" w:rsidRPr="00EE4EE7">
        <w:rPr>
          <w:rFonts w:cs="Arial"/>
          <w:color w:val="000000" w:themeColor="text1"/>
          <w:szCs w:val="24"/>
        </w:rPr>
        <w:t xml:space="preserve"> </w:t>
      </w:r>
      <w:r w:rsidR="00211B24" w:rsidRPr="00EE4EE7">
        <w:rPr>
          <w:rFonts w:cs="Arial"/>
          <w:color w:val="000000" w:themeColor="text1"/>
          <w:szCs w:val="24"/>
        </w:rPr>
        <w:t xml:space="preserve">for </w:t>
      </w:r>
      <w:r w:rsidR="00F22FDE" w:rsidRPr="00EE4EE7">
        <w:rPr>
          <w:rFonts w:cs="Arial"/>
          <w:color w:val="000000" w:themeColor="text1"/>
          <w:szCs w:val="24"/>
        </w:rPr>
        <w:t>20</w:t>
      </w:r>
      <w:r w:rsidR="00AB343F">
        <w:rPr>
          <w:rFonts w:cs="Arial"/>
          <w:color w:val="000000" w:themeColor="text1"/>
          <w:szCs w:val="24"/>
        </w:rPr>
        <w:t>20</w:t>
      </w:r>
      <w:r w:rsidR="00211B24" w:rsidRPr="00EE4EE7">
        <w:rPr>
          <w:rFonts w:cs="Arial"/>
          <w:color w:val="000000" w:themeColor="text1"/>
          <w:szCs w:val="24"/>
        </w:rPr>
        <w:t>-</w:t>
      </w:r>
      <w:r w:rsidR="00F22FDE" w:rsidRPr="00056BB3">
        <w:rPr>
          <w:rFonts w:cs="Arial"/>
          <w:color w:val="000000" w:themeColor="text1"/>
          <w:szCs w:val="24"/>
        </w:rPr>
        <w:t>2</w:t>
      </w:r>
      <w:r w:rsidR="00AB343F">
        <w:rPr>
          <w:rFonts w:cs="Arial"/>
          <w:color w:val="000000" w:themeColor="text1"/>
          <w:szCs w:val="24"/>
        </w:rPr>
        <w:t>1</w:t>
      </w:r>
      <w:r w:rsidR="00F22FDE" w:rsidRPr="00056BB3">
        <w:rPr>
          <w:rFonts w:cs="Arial"/>
          <w:color w:val="000000" w:themeColor="text1"/>
          <w:szCs w:val="24"/>
        </w:rPr>
        <w:t xml:space="preserve"> </w:t>
      </w:r>
      <w:r w:rsidR="0028278F" w:rsidRPr="00056BB3">
        <w:rPr>
          <w:rFonts w:cs="Arial"/>
          <w:color w:val="000000" w:themeColor="text1"/>
          <w:szCs w:val="24"/>
        </w:rPr>
        <w:t>plus any applicable adjustment for the previous financial year</w:t>
      </w:r>
      <w:r w:rsidR="00DF5400" w:rsidRPr="00056BB3">
        <w:rPr>
          <w:rFonts w:cs="Arial"/>
          <w:color w:val="000000" w:themeColor="text1"/>
          <w:szCs w:val="24"/>
        </w:rPr>
        <w:t xml:space="preserve">.  </w:t>
      </w:r>
      <w:r w:rsidR="00D46847" w:rsidRPr="00056BB3">
        <w:rPr>
          <w:rFonts w:cs="Arial"/>
          <w:color w:val="000000" w:themeColor="text1"/>
          <w:szCs w:val="24"/>
        </w:rPr>
        <w:t>This could</w:t>
      </w:r>
      <w:r w:rsidR="00211B24" w:rsidRPr="00056BB3">
        <w:rPr>
          <w:rFonts w:cs="Arial"/>
          <w:color w:val="000000" w:themeColor="text1"/>
          <w:szCs w:val="24"/>
        </w:rPr>
        <w:t xml:space="preserve"> be positive or negative, due to the adjustment of the Rateable Value for </w:t>
      </w:r>
      <w:r w:rsidR="00056BB3" w:rsidRPr="00056BB3">
        <w:rPr>
          <w:rFonts w:cs="Arial"/>
          <w:color w:val="000000" w:themeColor="text1"/>
          <w:szCs w:val="24"/>
        </w:rPr>
        <w:t>201</w:t>
      </w:r>
      <w:r w:rsidR="00CE37C0">
        <w:rPr>
          <w:rFonts w:cs="Arial"/>
          <w:color w:val="000000" w:themeColor="text1"/>
          <w:szCs w:val="24"/>
        </w:rPr>
        <w:t>9</w:t>
      </w:r>
      <w:r w:rsidR="004C513A" w:rsidRPr="00056BB3">
        <w:rPr>
          <w:rFonts w:cs="Arial"/>
          <w:color w:val="000000" w:themeColor="text1"/>
          <w:szCs w:val="24"/>
        </w:rPr>
        <w:t>/</w:t>
      </w:r>
      <w:r w:rsidR="00CE37C0">
        <w:rPr>
          <w:rFonts w:cs="Arial"/>
          <w:color w:val="000000" w:themeColor="text1"/>
          <w:szCs w:val="24"/>
        </w:rPr>
        <w:t>20</w:t>
      </w:r>
      <w:r w:rsidR="00D07B4B" w:rsidRPr="00056BB3">
        <w:rPr>
          <w:rFonts w:cs="Arial"/>
          <w:color w:val="000000" w:themeColor="text1"/>
          <w:szCs w:val="24"/>
        </w:rPr>
        <w:t>.</w:t>
      </w:r>
    </w:p>
    <w:p w:rsidR="00892E12" w:rsidRDefault="00892E12" w:rsidP="00F2745F">
      <w:pPr>
        <w:numPr>
          <w:ilvl w:val="0"/>
          <w:numId w:val="15"/>
        </w:numPr>
        <w:rPr>
          <w:rFonts w:cs="Arial"/>
          <w:color w:val="000000" w:themeColor="text1"/>
          <w:szCs w:val="24"/>
        </w:rPr>
      </w:pPr>
      <w:r w:rsidRPr="00D92A79">
        <w:rPr>
          <w:rFonts w:cs="Arial"/>
          <w:color w:val="000000" w:themeColor="text1"/>
          <w:szCs w:val="24"/>
        </w:rPr>
        <w:t xml:space="preserve">Pay – pay awards are currently </w:t>
      </w:r>
      <w:r w:rsidR="0028278F" w:rsidRPr="00D92A79">
        <w:rPr>
          <w:rFonts w:cs="Arial"/>
          <w:color w:val="000000" w:themeColor="text1"/>
          <w:szCs w:val="24"/>
        </w:rPr>
        <w:t xml:space="preserve">proposed </w:t>
      </w:r>
      <w:r w:rsidRPr="00D92A79">
        <w:rPr>
          <w:rFonts w:cs="Arial"/>
          <w:color w:val="000000" w:themeColor="text1"/>
          <w:szCs w:val="24"/>
        </w:rPr>
        <w:t xml:space="preserve">at </w:t>
      </w:r>
      <w:r w:rsidR="00516E6B" w:rsidRPr="00D92A79">
        <w:rPr>
          <w:rFonts w:cs="Arial"/>
          <w:color w:val="000000" w:themeColor="text1"/>
          <w:szCs w:val="24"/>
        </w:rPr>
        <w:t>2</w:t>
      </w:r>
      <w:r w:rsidRPr="00D92A79">
        <w:rPr>
          <w:rFonts w:cs="Arial"/>
          <w:color w:val="000000" w:themeColor="text1"/>
          <w:szCs w:val="24"/>
        </w:rPr>
        <w:t xml:space="preserve">%, </w:t>
      </w:r>
      <w:r w:rsidR="00056BB3">
        <w:rPr>
          <w:rFonts w:cs="Arial"/>
          <w:color w:val="000000" w:themeColor="text1"/>
          <w:szCs w:val="24"/>
        </w:rPr>
        <w:t>for non</w:t>
      </w:r>
      <w:r w:rsidR="00FE10D4">
        <w:rPr>
          <w:rFonts w:cs="Arial"/>
          <w:color w:val="000000" w:themeColor="text1"/>
          <w:szCs w:val="24"/>
        </w:rPr>
        <w:t>-</w:t>
      </w:r>
      <w:r w:rsidR="00056BB3">
        <w:rPr>
          <w:rFonts w:cs="Arial"/>
          <w:color w:val="000000" w:themeColor="text1"/>
          <w:szCs w:val="24"/>
        </w:rPr>
        <w:t>teaching staff</w:t>
      </w:r>
      <w:r w:rsidR="00D07B4B" w:rsidRPr="00D92A79">
        <w:rPr>
          <w:rFonts w:cs="Arial"/>
          <w:color w:val="000000" w:themeColor="text1"/>
          <w:szCs w:val="24"/>
        </w:rPr>
        <w:t>.</w:t>
      </w:r>
    </w:p>
    <w:p w:rsidR="00450F5E" w:rsidRDefault="00450F5E" w:rsidP="00F2745F">
      <w:pPr>
        <w:numPr>
          <w:ilvl w:val="0"/>
          <w:numId w:val="15"/>
        </w:numPr>
        <w:rPr>
          <w:rFonts w:cs="Arial"/>
          <w:color w:val="000000" w:themeColor="text1"/>
          <w:szCs w:val="24"/>
        </w:rPr>
      </w:pPr>
      <w:r>
        <w:rPr>
          <w:rFonts w:cs="Arial"/>
          <w:color w:val="000000" w:themeColor="text1"/>
          <w:szCs w:val="24"/>
        </w:rPr>
        <w:t>Teacher</w:t>
      </w:r>
      <w:r w:rsidR="005B5F0E">
        <w:rPr>
          <w:rFonts w:cs="Arial"/>
          <w:color w:val="000000" w:themeColor="text1"/>
          <w:szCs w:val="24"/>
        </w:rPr>
        <w:t>s’</w:t>
      </w:r>
      <w:r>
        <w:rPr>
          <w:rFonts w:cs="Arial"/>
          <w:color w:val="000000" w:themeColor="text1"/>
          <w:szCs w:val="24"/>
        </w:rPr>
        <w:t xml:space="preserve"> </w:t>
      </w:r>
      <w:r w:rsidR="005B5F0E">
        <w:rPr>
          <w:rFonts w:cs="Arial"/>
          <w:color w:val="000000" w:themeColor="text1"/>
          <w:szCs w:val="24"/>
        </w:rPr>
        <w:t>p</w:t>
      </w:r>
      <w:r>
        <w:rPr>
          <w:rFonts w:cs="Arial"/>
          <w:color w:val="000000" w:themeColor="text1"/>
          <w:szCs w:val="24"/>
        </w:rPr>
        <w:t xml:space="preserve">ay and </w:t>
      </w:r>
      <w:r w:rsidR="005B5F0E">
        <w:rPr>
          <w:rFonts w:cs="Arial"/>
          <w:color w:val="000000" w:themeColor="text1"/>
          <w:szCs w:val="24"/>
        </w:rPr>
        <w:t>p</w:t>
      </w:r>
      <w:r>
        <w:rPr>
          <w:rFonts w:cs="Arial"/>
          <w:color w:val="000000" w:themeColor="text1"/>
          <w:szCs w:val="24"/>
        </w:rPr>
        <w:t>ension cost</w:t>
      </w:r>
      <w:r w:rsidR="005B5F0E">
        <w:rPr>
          <w:rFonts w:cs="Arial"/>
          <w:color w:val="000000" w:themeColor="text1"/>
          <w:szCs w:val="24"/>
        </w:rPr>
        <w:t>s</w:t>
      </w:r>
      <w:r>
        <w:rPr>
          <w:rFonts w:cs="Arial"/>
          <w:color w:val="000000" w:themeColor="text1"/>
          <w:szCs w:val="24"/>
        </w:rPr>
        <w:t xml:space="preserve"> not </w:t>
      </w:r>
      <w:r w:rsidR="00CE37C0">
        <w:rPr>
          <w:rFonts w:cs="Arial"/>
          <w:color w:val="000000" w:themeColor="text1"/>
          <w:szCs w:val="24"/>
        </w:rPr>
        <w:t xml:space="preserve">wholly </w:t>
      </w:r>
      <w:r>
        <w:rPr>
          <w:rFonts w:cs="Arial"/>
          <w:color w:val="000000" w:themeColor="text1"/>
          <w:szCs w:val="24"/>
        </w:rPr>
        <w:t>covered by the grants</w:t>
      </w:r>
      <w:r w:rsidR="005B5F0E">
        <w:rPr>
          <w:rFonts w:cs="Arial"/>
          <w:color w:val="000000" w:themeColor="text1"/>
          <w:szCs w:val="24"/>
        </w:rPr>
        <w:t>.</w:t>
      </w:r>
    </w:p>
    <w:p w:rsidR="002021E8" w:rsidRPr="006D6DBC" w:rsidRDefault="002021E8" w:rsidP="002021E8">
      <w:pPr>
        <w:ind w:left="360"/>
        <w:rPr>
          <w:rFonts w:cs="Arial"/>
          <w:color w:val="000000" w:themeColor="text1"/>
          <w:szCs w:val="24"/>
        </w:rPr>
      </w:pPr>
    </w:p>
    <w:p w:rsidR="00367788" w:rsidRDefault="00367788" w:rsidP="00CC03DB">
      <w:pPr>
        <w:rPr>
          <w:rFonts w:cs="Arial"/>
          <w:b/>
          <w:color w:val="000000" w:themeColor="text1"/>
          <w:szCs w:val="24"/>
        </w:rPr>
      </w:pPr>
    </w:p>
    <w:p w:rsidR="00D56DAB" w:rsidRDefault="00054C81" w:rsidP="00CC03DB">
      <w:pPr>
        <w:rPr>
          <w:rFonts w:cs="Arial"/>
          <w:b/>
          <w:color w:val="000000" w:themeColor="text1"/>
          <w:szCs w:val="24"/>
        </w:rPr>
      </w:pPr>
      <w:r>
        <w:rPr>
          <w:rFonts w:cs="Arial"/>
          <w:b/>
          <w:color w:val="000000" w:themeColor="text1"/>
          <w:szCs w:val="24"/>
        </w:rPr>
        <w:t xml:space="preserve">Schools </w:t>
      </w:r>
      <w:r w:rsidR="00D56DAB">
        <w:rPr>
          <w:rFonts w:cs="Arial"/>
          <w:b/>
          <w:color w:val="000000" w:themeColor="text1"/>
          <w:szCs w:val="24"/>
        </w:rPr>
        <w:t>Catering Contract</w:t>
      </w:r>
    </w:p>
    <w:p w:rsidR="00D56DAB" w:rsidRDefault="00D56DAB" w:rsidP="00CC03DB">
      <w:pPr>
        <w:rPr>
          <w:rFonts w:cs="Arial"/>
          <w:b/>
          <w:color w:val="000000" w:themeColor="text1"/>
          <w:szCs w:val="24"/>
        </w:rPr>
      </w:pPr>
    </w:p>
    <w:p w:rsidR="00841FE7" w:rsidRDefault="00841FE7" w:rsidP="00841FE7">
      <w:pPr>
        <w:rPr>
          <w:rFonts w:cs="Arial"/>
          <w:color w:val="000000" w:themeColor="text1"/>
          <w:szCs w:val="24"/>
        </w:rPr>
      </w:pPr>
      <w:r w:rsidRPr="00841FE7">
        <w:rPr>
          <w:rFonts w:cs="Arial"/>
          <w:color w:val="000000" w:themeColor="text1"/>
          <w:szCs w:val="24"/>
        </w:rPr>
        <w:t>All the projections point to a rise in FSM because of the protection period, and these will be reflected in the forthcoming School Catering Contract charges.</w:t>
      </w:r>
      <w:r>
        <w:rPr>
          <w:rFonts w:cs="Arial"/>
          <w:color w:val="000000" w:themeColor="text1"/>
          <w:szCs w:val="24"/>
        </w:rPr>
        <w:t xml:space="preserve"> </w:t>
      </w:r>
      <w:r w:rsidRPr="00841FE7">
        <w:rPr>
          <w:rFonts w:cs="Arial"/>
          <w:color w:val="000000" w:themeColor="text1"/>
          <w:szCs w:val="24"/>
        </w:rPr>
        <w:t xml:space="preserve"> Work is underway to minimise any charge to the </w:t>
      </w:r>
      <w:r>
        <w:rPr>
          <w:rFonts w:cs="Arial"/>
          <w:color w:val="000000" w:themeColor="text1"/>
          <w:szCs w:val="24"/>
        </w:rPr>
        <w:t>C</w:t>
      </w:r>
      <w:r w:rsidRPr="00841FE7">
        <w:rPr>
          <w:rFonts w:cs="Arial"/>
          <w:color w:val="000000" w:themeColor="text1"/>
          <w:szCs w:val="24"/>
        </w:rPr>
        <w:t xml:space="preserve">ouncil by the contractor to help offset rises in food inflation (CPI) </w:t>
      </w:r>
      <w:r w:rsidR="00F37AD9">
        <w:rPr>
          <w:rFonts w:cs="Arial"/>
          <w:color w:val="000000" w:themeColor="text1"/>
          <w:szCs w:val="24"/>
        </w:rPr>
        <w:t>and other inflationary costs</w:t>
      </w:r>
      <w:r w:rsidRPr="00841FE7">
        <w:rPr>
          <w:rFonts w:cs="Arial"/>
          <w:color w:val="000000" w:themeColor="text1"/>
          <w:szCs w:val="24"/>
        </w:rPr>
        <w:t xml:space="preserve">. </w:t>
      </w:r>
      <w:r>
        <w:rPr>
          <w:rFonts w:cs="Arial"/>
          <w:color w:val="000000" w:themeColor="text1"/>
          <w:szCs w:val="24"/>
        </w:rPr>
        <w:t xml:space="preserve"> </w:t>
      </w:r>
    </w:p>
    <w:p w:rsidR="00841FE7" w:rsidRDefault="00841FE7" w:rsidP="00841FE7">
      <w:pPr>
        <w:rPr>
          <w:rFonts w:cs="Arial"/>
          <w:color w:val="000000" w:themeColor="text1"/>
          <w:szCs w:val="24"/>
        </w:rPr>
      </w:pPr>
    </w:p>
    <w:p w:rsidR="003229ED" w:rsidRDefault="003229ED" w:rsidP="003229ED">
      <w:pPr>
        <w:rPr>
          <w:color w:val="000000"/>
        </w:rPr>
      </w:pPr>
      <w:r>
        <w:rPr>
          <w:color w:val="000000"/>
        </w:rPr>
        <w:t>A new School Catering Contract is being prepared, commencing on 1 August 2020, following consultation with school colleagues.</w:t>
      </w:r>
      <w:r w:rsidR="005B5F0E">
        <w:rPr>
          <w:color w:val="000000"/>
        </w:rPr>
        <w:t xml:space="preserve"> </w:t>
      </w:r>
      <w:r>
        <w:rPr>
          <w:color w:val="000000"/>
        </w:rPr>
        <w:t xml:space="preserve"> It will seek to offer a high quality, flexible service so that </w:t>
      </w:r>
      <w:r w:rsidR="005B5F0E">
        <w:rPr>
          <w:color w:val="000000"/>
        </w:rPr>
        <w:t>h</w:t>
      </w:r>
      <w:r>
        <w:rPr>
          <w:color w:val="000000"/>
        </w:rPr>
        <w:t xml:space="preserve">eads and </w:t>
      </w:r>
      <w:r w:rsidR="005B5F0E">
        <w:rPr>
          <w:color w:val="000000"/>
        </w:rPr>
        <w:t>g</w:t>
      </w:r>
      <w:r>
        <w:rPr>
          <w:color w:val="000000"/>
        </w:rPr>
        <w:t>overnors can discharge their statutory duty regarding meals, with the minimum exposure to financial risk and minimal hands-on school management time</w:t>
      </w:r>
      <w:r w:rsidRPr="003229ED">
        <w:rPr>
          <w:color w:val="000000"/>
        </w:rPr>
        <w:t>. The procurement process has started and</w:t>
      </w:r>
      <w:r w:rsidR="002A4690">
        <w:rPr>
          <w:color w:val="000000"/>
        </w:rPr>
        <w:t xml:space="preserve"> some</w:t>
      </w:r>
      <w:r w:rsidRPr="003229ED">
        <w:rPr>
          <w:color w:val="000000"/>
        </w:rPr>
        <w:t xml:space="preserve"> school-based colleagues are </w:t>
      </w:r>
      <w:r w:rsidR="002A4690">
        <w:rPr>
          <w:color w:val="000000"/>
        </w:rPr>
        <w:t>part of</w:t>
      </w:r>
      <w:r w:rsidR="002A4690" w:rsidRPr="003229ED">
        <w:rPr>
          <w:color w:val="000000"/>
        </w:rPr>
        <w:t xml:space="preserve"> </w:t>
      </w:r>
      <w:r w:rsidRPr="003229ED">
        <w:rPr>
          <w:color w:val="000000"/>
        </w:rPr>
        <w:t>the evaluation panels. The outcome of the tender process will be known by mid-May</w:t>
      </w:r>
      <w:r w:rsidR="005B5F0E">
        <w:rPr>
          <w:color w:val="000000"/>
        </w:rPr>
        <w:t>,</w:t>
      </w:r>
      <w:r w:rsidRPr="003229ED">
        <w:rPr>
          <w:color w:val="000000"/>
        </w:rPr>
        <w:t xml:space="preserve"> so at this stage it is not possible to tell how this will affect schools’ subscription charges.</w:t>
      </w:r>
    </w:p>
    <w:p w:rsidR="00367788" w:rsidRPr="00D92A79" w:rsidRDefault="00367788" w:rsidP="00367788">
      <w:pPr>
        <w:pStyle w:val="ListParagraph"/>
        <w:contextualSpacing/>
        <w:rPr>
          <w:rFonts w:cs="Arial"/>
          <w:b/>
          <w:bCs/>
          <w:color w:val="000000" w:themeColor="text1"/>
          <w:szCs w:val="24"/>
          <w:lang w:val="en" w:eastAsia="en-GB"/>
        </w:rPr>
      </w:pPr>
    </w:p>
    <w:p w:rsidR="00277A40" w:rsidRPr="00D92A79" w:rsidRDefault="00C05460" w:rsidP="00693EB5">
      <w:pPr>
        <w:contextualSpacing/>
        <w:rPr>
          <w:rFonts w:cs="Arial"/>
          <w:b/>
          <w:color w:val="000000" w:themeColor="text1"/>
          <w:szCs w:val="24"/>
          <w:lang w:eastAsia="en-GB"/>
        </w:rPr>
      </w:pPr>
      <w:r w:rsidRPr="00D92A79">
        <w:rPr>
          <w:rFonts w:cs="Arial"/>
          <w:b/>
          <w:color w:val="000000" w:themeColor="text1"/>
          <w:szCs w:val="24"/>
          <w:lang w:eastAsia="en-GB"/>
        </w:rPr>
        <w:t>Universal Infant Free School Meals</w:t>
      </w:r>
      <w:r w:rsidR="00B45D12" w:rsidRPr="00D92A79">
        <w:rPr>
          <w:rFonts w:cs="Arial"/>
          <w:b/>
          <w:color w:val="000000" w:themeColor="text1"/>
          <w:szCs w:val="24"/>
          <w:lang w:eastAsia="en-GB"/>
        </w:rPr>
        <w:t xml:space="preserve"> (UIFSM)</w:t>
      </w:r>
    </w:p>
    <w:p w:rsidR="00C05460" w:rsidRPr="00D92A79" w:rsidRDefault="00B45D12" w:rsidP="00277A40">
      <w:pPr>
        <w:rPr>
          <w:rFonts w:cs="Arial"/>
          <w:color w:val="000000" w:themeColor="text1"/>
          <w:szCs w:val="24"/>
          <w:lang w:eastAsia="en-GB"/>
        </w:rPr>
      </w:pPr>
      <w:r w:rsidRPr="00D92A79">
        <w:rPr>
          <w:rFonts w:cs="Arial"/>
          <w:color w:val="000000" w:themeColor="text1"/>
          <w:szCs w:val="24"/>
          <w:lang w:eastAsia="en-GB"/>
        </w:rPr>
        <w:t xml:space="preserve">All primary schools with infant age pupils </w:t>
      </w:r>
      <w:r w:rsidR="00765E03" w:rsidRPr="00D92A79">
        <w:rPr>
          <w:rFonts w:cs="Arial"/>
          <w:color w:val="000000" w:themeColor="text1"/>
          <w:szCs w:val="24"/>
          <w:lang w:eastAsia="en-GB"/>
        </w:rPr>
        <w:t xml:space="preserve">will </w:t>
      </w:r>
      <w:r w:rsidRPr="00D92A79">
        <w:rPr>
          <w:rFonts w:cs="Arial"/>
          <w:color w:val="000000" w:themeColor="text1"/>
          <w:szCs w:val="24"/>
          <w:lang w:eastAsia="en-GB"/>
        </w:rPr>
        <w:t xml:space="preserve">receive their </w:t>
      </w:r>
      <w:r w:rsidR="002B441B" w:rsidRPr="00D92A79">
        <w:rPr>
          <w:rFonts w:cs="Arial"/>
          <w:color w:val="000000" w:themeColor="text1"/>
          <w:szCs w:val="24"/>
          <w:lang w:eastAsia="en-GB"/>
        </w:rPr>
        <w:t>20</w:t>
      </w:r>
      <w:r w:rsidR="00485FC3">
        <w:rPr>
          <w:rFonts w:cs="Arial"/>
          <w:color w:val="000000" w:themeColor="text1"/>
          <w:szCs w:val="24"/>
          <w:lang w:eastAsia="en-GB"/>
        </w:rPr>
        <w:t>20</w:t>
      </w:r>
      <w:r w:rsidR="00017720" w:rsidRPr="00D92A79">
        <w:rPr>
          <w:rFonts w:cs="Arial"/>
          <w:color w:val="000000" w:themeColor="text1"/>
          <w:szCs w:val="24"/>
          <w:lang w:eastAsia="en-GB"/>
        </w:rPr>
        <w:t>/</w:t>
      </w:r>
      <w:r w:rsidR="002B441B">
        <w:rPr>
          <w:rFonts w:cs="Arial"/>
          <w:color w:val="000000" w:themeColor="text1"/>
          <w:szCs w:val="24"/>
          <w:lang w:eastAsia="en-GB"/>
        </w:rPr>
        <w:t>2</w:t>
      </w:r>
      <w:r w:rsidR="00485FC3">
        <w:rPr>
          <w:rFonts w:cs="Arial"/>
          <w:color w:val="000000" w:themeColor="text1"/>
          <w:szCs w:val="24"/>
          <w:lang w:eastAsia="en-GB"/>
        </w:rPr>
        <w:t>1</w:t>
      </w:r>
      <w:r w:rsidR="002B441B" w:rsidRPr="00D92A79">
        <w:rPr>
          <w:rFonts w:cs="Arial"/>
          <w:color w:val="000000" w:themeColor="text1"/>
          <w:szCs w:val="24"/>
          <w:lang w:eastAsia="en-GB"/>
        </w:rPr>
        <w:t xml:space="preserve"> </w:t>
      </w:r>
      <w:r w:rsidR="00017720" w:rsidRPr="00D92A79">
        <w:rPr>
          <w:rFonts w:cs="Arial"/>
          <w:color w:val="000000" w:themeColor="text1"/>
          <w:szCs w:val="24"/>
          <w:lang w:eastAsia="en-GB"/>
        </w:rPr>
        <w:t xml:space="preserve">academic year funding based on an average meal uptake on their October </w:t>
      </w:r>
      <w:r w:rsidR="002B441B" w:rsidRPr="00D92A79">
        <w:rPr>
          <w:rFonts w:cs="Arial"/>
          <w:color w:val="000000" w:themeColor="text1"/>
          <w:szCs w:val="24"/>
          <w:lang w:eastAsia="en-GB"/>
        </w:rPr>
        <w:t>20</w:t>
      </w:r>
      <w:r w:rsidR="00485FC3">
        <w:rPr>
          <w:rFonts w:cs="Arial"/>
          <w:color w:val="000000" w:themeColor="text1"/>
          <w:szCs w:val="24"/>
          <w:lang w:eastAsia="en-GB"/>
        </w:rPr>
        <w:t>20</w:t>
      </w:r>
      <w:r w:rsidR="002B441B" w:rsidRPr="00D92A79">
        <w:rPr>
          <w:rFonts w:cs="Arial"/>
          <w:color w:val="000000" w:themeColor="text1"/>
          <w:szCs w:val="24"/>
          <w:lang w:eastAsia="en-GB"/>
        </w:rPr>
        <w:t xml:space="preserve"> </w:t>
      </w:r>
      <w:r w:rsidR="00017720" w:rsidRPr="00D92A79">
        <w:rPr>
          <w:rFonts w:cs="Arial"/>
          <w:color w:val="000000" w:themeColor="text1"/>
          <w:szCs w:val="24"/>
          <w:lang w:eastAsia="en-GB"/>
        </w:rPr>
        <w:t xml:space="preserve">and January </w:t>
      </w:r>
      <w:r w:rsidR="002B441B" w:rsidRPr="00D92A79">
        <w:rPr>
          <w:rFonts w:cs="Arial"/>
          <w:color w:val="000000" w:themeColor="text1"/>
          <w:szCs w:val="24"/>
          <w:lang w:eastAsia="en-GB"/>
        </w:rPr>
        <w:t>20</w:t>
      </w:r>
      <w:r w:rsidR="002B441B">
        <w:rPr>
          <w:rFonts w:cs="Arial"/>
          <w:color w:val="000000" w:themeColor="text1"/>
          <w:szCs w:val="24"/>
          <w:lang w:eastAsia="en-GB"/>
        </w:rPr>
        <w:t>2</w:t>
      </w:r>
      <w:r w:rsidR="00485FC3">
        <w:rPr>
          <w:rFonts w:cs="Arial"/>
          <w:color w:val="000000" w:themeColor="text1"/>
          <w:szCs w:val="24"/>
          <w:lang w:eastAsia="en-GB"/>
        </w:rPr>
        <w:t>1</w:t>
      </w:r>
      <w:r w:rsidR="002B441B" w:rsidRPr="00D92A79">
        <w:rPr>
          <w:rFonts w:cs="Arial"/>
          <w:color w:val="000000" w:themeColor="text1"/>
          <w:szCs w:val="24"/>
          <w:lang w:eastAsia="en-GB"/>
        </w:rPr>
        <w:t xml:space="preserve"> </w:t>
      </w:r>
      <w:r w:rsidR="00F00912">
        <w:rPr>
          <w:rFonts w:cs="Arial"/>
          <w:color w:val="000000" w:themeColor="text1"/>
          <w:szCs w:val="24"/>
          <w:lang w:eastAsia="en-GB"/>
        </w:rPr>
        <w:t>Census</w:t>
      </w:r>
      <w:r w:rsidR="00017720" w:rsidRPr="00D92A79">
        <w:rPr>
          <w:rFonts w:cs="Arial"/>
          <w:color w:val="000000" w:themeColor="text1"/>
          <w:szCs w:val="24"/>
          <w:lang w:eastAsia="en-GB"/>
        </w:rPr>
        <w:t xml:space="preserve">.  The final allocations will be adjusted in June </w:t>
      </w:r>
      <w:r w:rsidR="002B441B" w:rsidRPr="00D92A79">
        <w:rPr>
          <w:rFonts w:cs="Arial"/>
          <w:color w:val="000000" w:themeColor="text1"/>
          <w:szCs w:val="24"/>
          <w:lang w:eastAsia="en-GB"/>
        </w:rPr>
        <w:t>20</w:t>
      </w:r>
      <w:r w:rsidR="002B441B">
        <w:rPr>
          <w:rFonts w:cs="Arial"/>
          <w:color w:val="000000" w:themeColor="text1"/>
          <w:szCs w:val="24"/>
          <w:lang w:eastAsia="en-GB"/>
        </w:rPr>
        <w:t>2</w:t>
      </w:r>
      <w:r w:rsidR="00485FC3">
        <w:rPr>
          <w:rFonts w:cs="Arial"/>
          <w:color w:val="000000" w:themeColor="text1"/>
          <w:szCs w:val="24"/>
          <w:lang w:eastAsia="en-GB"/>
        </w:rPr>
        <w:t>1</w:t>
      </w:r>
      <w:r w:rsidR="00017720" w:rsidRPr="00D92A79">
        <w:rPr>
          <w:rFonts w:cs="Arial"/>
          <w:color w:val="000000" w:themeColor="text1"/>
          <w:szCs w:val="24"/>
          <w:lang w:eastAsia="en-GB"/>
        </w:rPr>
        <w:t>.</w:t>
      </w:r>
      <w:r w:rsidR="00CE554D">
        <w:rPr>
          <w:rFonts w:cs="Arial"/>
          <w:color w:val="000000" w:themeColor="text1"/>
          <w:szCs w:val="24"/>
          <w:lang w:eastAsia="en-GB"/>
        </w:rPr>
        <w:t xml:space="preserve">  In order to generate sufficient funding to pay for these meals, it is essential that schools take steps to maximise the number of pupils taking these meals on the </w:t>
      </w:r>
      <w:r w:rsidR="006D6DBC">
        <w:rPr>
          <w:rFonts w:cs="Arial"/>
          <w:color w:val="000000" w:themeColor="text1"/>
          <w:szCs w:val="24"/>
          <w:lang w:eastAsia="en-GB"/>
        </w:rPr>
        <w:t>two C</w:t>
      </w:r>
      <w:r w:rsidR="00CE554D">
        <w:rPr>
          <w:rFonts w:cs="Arial"/>
          <w:color w:val="000000" w:themeColor="text1"/>
          <w:szCs w:val="24"/>
          <w:lang w:eastAsia="en-GB"/>
        </w:rPr>
        <w:t>ensus dates.</w:t>
      </w:r>
    </w:p>
    <w:p w:rsidR="00FB4494" w:rsidRPr="00D92A79" w:rsidRDefault="00FB4494" w:rsidP="00277A40">
      <w:pPr>
        <w:rPr>
          <w:rFonts w:cs="Arial"/>
          <w:color w:val="000000" w:themeColor="text1"/>
          <w:szCs w:val="24"/>
          <w:lang w:eastAsia="en-GB"/>
        </w:rPr>
      </w:pPr>
    </w:p>
    <w:p w:rsidR="00490330" w:rsidRPr="00490330" w:rsidRDefault="00490330" w:rsidP="00490330">
      <w:pPr>
        <w:rPr>
          <w:rFonts w:cs="Arial"/>
          <w:b/>
          <w:bCs/>
          <w:color w:val="000000" w:themeColor="text1"/>
          <w:szCs w:val="24"/>
        </w:rPr>
      </w:pPr>
      <w:r w:rsidRPr="00490330">
        <w:rPr>
          <w:rFonts w:cs="Arial"/>
          <w:b/>
          <w:bCs/>
          <w:color w:val="000000" w:themeColor="text1"/>
          <w:szCs w:val="24"/>
        </w:rPr>
        <w:t>Services to Schools</w:t>
      </w:r>
    </w:p>
    <w:p w:rsidR="00490330" w:rsidRPr="00490330" w:rsidRDefault="00490330" w:rsidP="00490330">
      <w:pPr>
        <w:rPr>
          <w:rFonts w:cs="Arial"/>
          <w:color w:val="000000" w:themeColor="text1"/>
          <w:szCs w:val="24"/>
        </w:rPr>
      </w:pPr>
      <w:r w:rsidRPr="00490330">
        <w:rPr>
          <w:rFonts w:cs="Arial"/>
          <w:color w:val="000000" w:themeColor="text1"/>
          <w:szCs w:val="24"/>
        </w:rPr>
        <w:t xml:space="preserve">Please note that the sign-up for the integrated Services to Schools Offer, which includes Finance Support, is currently open. You can view the range of high quality and value for money services available to your school via </w:t>
      </w:r>
      <w:r w:rsidR="00561BF1" w:rsidRPr="00490330">
        <w:rPr>
          <w:rFonts w:cs="Arial"/>
          <w:color w:val="000000" w:themeColor="text1"/>
          <w:szCs w:val="24"/>
        </w:rPr>
        <w:t>School Point</w:t>
      </w:r>
      <w:r w:rsidRPr="00490330">
        <w:rPr>
          <w:rFonts w:cs="Arial"/>
          <w:color w:val="000000" w:themeColor="text1"/>
          <w:szCs w:val="24"/>
        </w:rPr>
        <w:t xml:space="preserve">. If you have any queries please contact Diane Favell or Ian Ashforth on 0114 2736395 or </w:t>
      </w:r>
      <w:hyperlink r:id="rId11" w:history="1">
        <w:r w:rsidRPr="00490330">
          <w:rPr>
            <w:rStyle w:val="Hyperlink"/>
            <w:rFonts w:cs="Arial"/>
            <w:color w:val="000000" w:themeColor="text1"/>
            <w:szCs w:val="24"/>
          </w:rPr>
          <w:t>servicestoschools@sheffield.gov.uk</w:t>
        </w:r>
      </w:hyperlink>
    </w:p>
    <w:p w:rsidR="00490330" w:rsidRDefault="00490330" w:rsidP="00CC03DB">
      <w:pPr>
        <w:rPr>
          <w:rFonts w:cs="Arial"/>
          <w:b/>
          <w:color w:val="000000" w:themeColor="text1"/>
          <w:szCs w:val="24"/>
        </w:rPr>
      </w:pPr>
    </w:p>
    <w:p w:rsidR="00277A40" w:rsidRPr="00D92A79" w:rsidRDefault="00EA4D9D" w:rsidP="00CC03DB">
      <w:pPr>
        <w:rPr>
          <w:rFonts w:cs="Arial"/>
          <w:b/>
          <w:color w:val="000000" w:themeColor="text1"/>
          <w:szCs w:val="24"/>
        </w:rPr>
      </w:pPr>
      <w:r w:rsidRPr="00D92A79">
        <w:rPr>
          <w:rFonts w:cs="Arial"/>
          <w:b/>
          <w:color w:val="000000" w:themeColor="text1"/>
          <w:szCs w:val="24"/>
        </w:rPr>
        <w:t>Sixth F</w:t>
      </w:r>
      <w:r w:rsidR="00277A40" w:rsidRPr="00D92A79">
        <w:rPr>
          <w:rFonts w:cs="Arial"/>
          <w:b/>
          <w:color w:val="000000" w:themeColor="text1"/>
          <w:szCs w:val="24"/>
        </w:rPr>
        <w:t>o</w:t>
      </w:r>
      <w:r w:rsidRPr="00D92A79">
        <w:rPr>
          <w:rFonts w:cs="Arial"/>
          <w:b/>
          <w:color w:val="000000" w:themeColor="text1"/>
          <w:szCs w:val="24"/>
        </w:rPr>
        <w:t>r</w:t>
      </w:r>
      <w:r w:rsidR="00277A40" w:rsidRPr="00D92A79">
        <w:rPr>
          <w:rFonts w:cs="Arial"/>
          <w:b/>
          <w:color w:val="000000" w:themeColor="text1"/>
          <w:szCs w:val="24"/>
        </w:rPr>
        <w:t>m Funding</w:t>
      </w:r>
    </w:p>
    <w:p w:rsidR="00277A40" w:rsidRDefault="00277A40" w:rsidP="00CC03DB">
      <w:pPr>
        <w:rPr>
          <w:rFonts w:cs="Arial"/>
          <w:color w:val="000000" w:themeColor="text1"/>
          <w:szCs w:val="24"/>
        </w:rPr>
      </w:pPr>
      <w:r w:rsidRPr="00D92A79">
        <w:rPr>
          <w:rFonts w:cs="Arial"/>
          <w:color w:val="000000" w:themeColor="text1"/>
          <w:szCs w:val="24"/>
        </w:rPr>
        <w:t xml:space="preserve">We are awaiting notification from the </w:t>
      </w:r>
      <w:r w:rsidR="007A26F5">
        <w:rPr>
          <w:rFonts w:cs="Arial"/>
          <w:color w:val="000000" w:themeColor="text1"/>
          <w:szCs w:val="24"/>
        </w:rPr>
        <w:t>ESFA</w:t>
      </w:r>
      <w:r w:rsidRPr="00D92A79">
        <w:rPr>
          <w:rFonts w:cs="Arial"/>
          <w:color w:val="000000" w:themeColor="text1"/>
          <w:szCs w:val="24"/>
        </w:rPr>
        <w:t xml:space="preserve"> for the budget information for sixth forms for the </w:t>
      </w:r>
      <w:r w:rsidR="004A29B1">
        <w:rPr>
          <w:rFonts w:cs="Arial"/>
          <w:color w:val="000000" w:themeColor="text1"/>
          <w:szCs w:val="24"/>
        </w:rPr>
        <w:t>20</w:t>
      </w:r>
      <w:r w:rsidR="00B377D6">
        <w:rPr>
          <w:rFonts w:cs="Arial"/>
          <w:color w:val="000000" w:themeColor="text1"/>
          <w:szCs w:val="24"/>
        </w:rPr>
        <w:t>20</w:t>
      </w:r>
      <w:r w:rsidR="004A29B1">
        <w:rPr>
          <w:rFonts w:cs="Arial"/>
          <w:color w:val="000000" w:themeColor="text1"/>
          <w:szCs w:val="24"/>
        </w:rPr>
        <w:t>/2</w:t>
      </w:r>
      <w:r w:rsidR="00B377D6">
        <w:rPr>
          <w:rFonts w:cs="Arial"/>
          <w:color w:val="000000" w:themeColor="text1"/>
          <w:szCs w:val="24"/>
        </w:rPr>
        <w:t>1</w:t>
      </w:r>
      <w:r w:rsidR="009108DF" w:rsidRPr="00D92A79">
        <w:rPr>
          <w:rFonts w:cs="Arial"/>
          <w:color w:val="000000" w:themeColor="text1"/>
          <w:szCs w:val="24"/>
        </w:rPr>
        <w:t xml:space="preserve"> </w:t>
      </w:r>
      <w:r w:rsidR="00C65AB7" w:rsidRPr="00D92A79">
        <w:rPr>
          <w:rFonts w:cs="Arial"/>
          <w:color w:val="000000" w:themeColor="text1"/>
          <w:szCs w:val="24"/>
        </w:rPr>
        <w:t>academic</w:t>
      </w:r>
      <w:r w:rsidRPr="00D92A79">
        <w:rPr>
          <w:rFonts w:cs="Arial"/>
          <w:color w:val="000000" w:themeColor="text1"/>
          <w:szCs w:val="24"/>
        </w:rPr>
        <w:t xml:space="preserve"> year.</w:t>
      </w:r>
    </w:p>
    <w:p w:rsidR="00FE10D4" w:rsidRDefault="00FE10D4" w:rsidP="00CC03DB">
      <w:pPr>
        <w:rPr>
          <w:rFonts w:cs="Arial"/>
          <w:color w:val="000000" w:themeColor="text1"/>
          <w:szCs w:val="24"/>
        </w:rPr>
      </w:pPr>
    </w:p>
    <w:p w:rsidR="00C27282" w:rsidRPr="00D92A79" w:rsidRDefault="00C27282" w:rsidP="00F06FFC">
      <w:pPr>
        <w:rPr>
          <w:rFonts w:cs="Arial"/>
          <w:b/>
          <w:color w:val="000000" w:themeColor="text1"/>
          <w:szCs w:val="24"/>
          <w:lang w:eastAsia="en-GB"/>
        </w:rPr>
      </w:pPr>
      <w:r w:rsidRPr="00D92A79">
        <w:rPr>
          <w:rFonts w:cs="Arial"/>
          <w:b/>
          <w:color w:val="000000" w:themeColor="text1"/>
          <w:szCs w:val="24"/>
          <w:lang w:eastAsia="en-GB"/>
        </w:rPr>
        <w:t>High Needs Pupils and Students</w:t>
      </w:r>
    </w:p>
    <w:p w:rsidR="00BF1C6A" w:rsidRPr="00D92A79" w:rsidRDefault="00BF1C6A" w:rsidP="00F06FFC">
      <w:pPr>
        <w:autoSpaceDE w:val="0"/>
        <w:autoSpaceDN w:val="0"/>
        <w:adjustRightInd w:val="0"/>
        <w:rPr>
          <w:rFonts w:cs="Arial"/>
          <w:color w:val="000000" w:themeColor="text1"/>
          <w:szCs w:val="24"/>
          <w:lang w:eastAsia="en-GB"/>
        </w:rPr>
      </w:pPr>
      <w:r w:rsidRPr="00D92A79">
        <w:rPr>
          <w:rFonts w:cs="Arial"/>
          <w:color w:val="000000" w:themeColor="text1"/>
          <w:szCs w:val="24"/>
          <w:lang w:eastAsia="en-GB"/>
        </w:rPr>
        <w:t xml:space="preserve">High Needs funding is intended to support the most appropriate provision for each individual, taking account of parental and student </w:t>
      </w:r>
      <w:r w:rsidR="00D92A79" w:rsidRPr="00D92A79">
        <w:rPr>
          <w:rFonts w:cs="Arial"/>
          <w:color w:val="000000" w:themeColor="text1"/>
          <w:szCs w:val="24"/>
          <w:lang w:eastAsia="en-GB"/>
        </w:rPr>
        <w:t>choices</w:t>
      </w:r>
      <w:r w:rsidRPr="00D92A79">
        <w:rPr>
          <w:rFonts w:cs="Arial"/>
          <w:color w:val="000000" w:themeColor="text1"/>
          <w:szCs w:val="24"/>
          <w:lang w:eastAsia="en-GB"/>
        </w:rPr>
        <w:t>, providing appropriate provision in a range of settings and avoiding perverse incentives. It is also intended to fund good quality</w:t>
      </w:r>
      <w:r w:rsidR="00FE10D4">
        <w:rPr>
          <w:rFonts w:cs="Arial"/>
          <w:color w:val="000000" w:themeColor="text1"/>
          <w:szCs w:val="24"/>
          <w:lang w:eastAsia="en-GB"/>
        </w:rPr>
        <w:t>,</w:t>
      </w:r>
      <w:r w:rsidRPr="00D92A79">
        <w:rPr>
          <w:rFonts w:cs="Arial"/>
          <w:color w:val="000000" w:themeColor="text1"/>
          <w:szCs w:val="24"/>
          <w:lang w:eastAsia="en-GB"/>
        </w:rPr>
        <w:t xml:space="preserve"> alternative </w:t>
      </w:r>
      <w:r w:rsidR="00D92A79" w:rsidRPr="00D92A79">
        <w:rPr>
          <w:rFonts w:cs="Arial"/>
          <w:color w:val="000000" w:themeColor="text1"/>
          <w:szCs w:val="24"/>
          <w:lang w:eastAsia="en-GB"/>
        </w:rPr>
        <w:t>provision</w:t>
      </w:r>
      <w:r w:rsidRPr="00D92A79">
        <w:rPr>
          <w:rFonts w:cs="Arial"/>
          <w:color w:val="000000" w:themeColor="text1"/>
          <w:szCs w:val="24"/>
          <w:lang w:eastAsia="en-GB"/>
        </w:rPr>
        <w:t xml:space="preserve"> for pupils who cannot receive their education in school.</w:t>
      </w:r>
    </w:p>
    <w:p w:rsidR="00BF1C6A" w:rsidRPr="00D92A79" w:rsidRDefault="00BF1C6A" w:rsidP="00F06FFC">
      <w:pPr>
        <w:autoSpaceDE w:val="0"/>
        <w:autoSpaceDN w:val="0"/>
        <w:adjustRightInd w:val="0"/>
        <w:rPr>
          <w:rFonts w:cs="Arial"/>
          <w:color w:val="000000" w:themeColor="text1"/>
          <w:szCs w:val="24"/>
          <w:lang w:eastAsia="en-GB"/>
        </w:rPr>
      </w:pPr>
    </w:p>
    <w:p w:rsidR="00C27282" w:rsidRPr="00D92A79" w:rsidRDefault="00C27282" w:rsidP="00F06FFC">
      <w:pPr>
        <w:rPr>
          <w:rFonts w:cs="Arial"/>
          <w:b/>
          <w:color w:val="000000" w:themeColor="text1"/>
          <w:szCs w:val="24"/>
          <w:lang w:eastAsia="en-GB"/>
        </w:rPr>
      </w:pPr>
      <w:r w:rsidRPr="00D92A79">
        <w:rPr>
          <w:rFonts w:cs="Arial"/>
          <w:b/>
          <w:color w:val="000000" w:themeColor="text1"/>
          <w:szCs w:val="24"/>
          <w:lang w:eastAsia="en-GB"/>
        </w:rPr>
        <w:t>Funding Arrangements for High Needs</w:t>
      </w:r>
    </w:p>
    <w:p w:rsidR="00C27282" w:rsidRPr="00D92A79" w:rsidRDefault="00C27282" w:rsidP="00F06FFC">
      <w:pPr>
        <w:tabs>
          <w:tab w:val="num" w:pos="1260"/>
        </w:tabs>
        <w:rPr>
          <w:rFonts w:cs="Arial"/>
          <w:color w:val="000000" w:themeColor="text1"/>
          <w:szCs w:val="24"/>
          <w:lang w:eastAsia="en-GB"/>
        </w:rPr>
      </w:pPr>
      <w:r w:rsidRPr="00D92A79">
        <w:rPr>
          <w:rFonts w:cs="Arial"/>
          <w:color w:val="000000" w:themeColor="text1"/>
          <w:szCs w:val="24"/>
          <w:lang w:eastAsia="en-GB"/>
        </w:rPr>
        <w:t xml:space="preserve">High Needs funding is to be based upon a “place plus” basis with </w:t>
      </w:r>
      <w:r w:rsidR="007A26F5">
        <w:rPr>
          <w:rFonts w:cs="Arial"/>
          <w:color w:val="000000" w:themeColor="text1"/>
          <w:szCs w:val="24"/>
          <w:lang w:eastAsia="en-GB"/>
        </w:rPr>
        <w:t>three</w:t>
      </w:r>
      <w:r w:rsidRPr="00D92A79">
        <w:rPr>
          <w:rFonts w:cs="Arial"/>
          <w:color w:val="000000" w:themeColor="text1"/>
          <w:szCs w:val="24"/>
          <w:lang w:eastAsia="en-GB"/>
        </w:rPr>
        <w:t xml:space="preserve"> elements making up the funding for each High Needs pupil. </w:t>
      </w:r>
    </w:p>
    <w:p w:rsidR="00C27282" w:rsidRPr="00D92A79" w:rsidRDefault="00C27282" w:rsidP="00F06FFC">
      <w:pPr>
        <w:tabs>
          <w:tab w:val="num" w:pos="1260"/>
        </w:tabs>
        <w:rPr>
          <w:rFonts w:cs="Arial"/>
          <w:color w:val="000000" w:themeColor="text1"/>
          <w:szCs w:val="24"/>
          <w:lang w:eastAsia="en-GB"/>
        </w:rPr>
      </w:pPr>
    </w:p>
    <w:p w:rsidR="00C27282" w:rsidRPr="00E221C2" w:rsidRDefault="00C27282" w:rsidP="00E221C2">
      <w:pPr>
        <w:numPr>
          <w:ilvl w:val="0"/>
          <w:numId w:val="37"/>
        </w:numPr>
        <w:rPr>
          <w:rFonts w:eastAsia="Calibri" w:cs="Arial"/>
          <w:color w:val="000000" w:themeColor="text1"/>
          <w:szCs w:val="24"/>
        </w:rPr>
      </w:pPr>
      <w:r w:rsidRPr="00E221C2">
        <w:rPr>
          <w:rFonts w:eastAsia="Calibri" w:cs="Arial"/>
          <w:color w:val="000000" w:themeColor="text1"/>
          <w:szCs w:val="24"/>
        </w:rPr>
        <w:t>Core funding per pupil which will be approximately £4,000 per pupil</w:t>
      </w:r>
      <w:r w:rsidR="00D07B4B" w:rsidRPr="00E221C2">
        <w:rPr>
          <w:rFonts w:eastAsia="Calibri" w:cs="Arial"/>
          <w:color w:val="000000" w:themeColor="text1"/>
          <w:szCs w:val="24"/>
        </w:rPr>
        <w:t>.</w:t>
      </w:r>
    </w:p>
    <w:p w:rsidR="00C27282" w:rsidRPr="00E221C2" w:rsidRDefault="00C27282" w:rsidP="00E221C2">
      <w:pPr>
        <w:numPr>
          <w:ilvl w:val="0"/>
          <w:numId w:val="37"/>
        </w:numPr>
        <w:rPr>
          <w:rFonts w:eastAsia="Calibri" w:cs="Arial"/>
          <w:color w:val="000000" w:themeColor="text1"/>
          <w:szCs w:val="24"/>
        </w:rPr>
      </w:pPr>
      <w:r w:rsidRPr="00E221C2">
        <w:rPr>
          <w:rFonts w:eastAsia="Calibri" w:cs="Arial"/>
          <w:color w:val="000000" w:themeColor="text1"/>
          <w:szCs w:val="24"/>
        </w:rPr>
        <w:t>Additional support which is funded from the schools</w:t>
      </w:r>
      <w:r w:rsidR="00FE10D4">
        <w:rPr>
          <w:rFonts w:eastAsia="Calibri" w:cs="Arial"/>
          <w:color w:val="000000" w:themeColor="text1"/>
          <w:szCs w:val="24"/>
        </w:rPr>
        <w:t>’</w:t>
      </w:r>
      <w:r w:rsidRPr="00E221C2">
        <w:rPr>
          <w:rFonts w:eastAsia="Calibri" w:cs="Arial"/>
          <w:color w:val="000000" w:themeColor="text1"/>
          <w:szCs w:val="24"/>
        </w:rPr>
        <w:t xml:space="preserve"> notional delegated SEN budget.</w:t>
      </w:r>
      <w:r w:rsidR="00F06FFC" w:rsidRPr="00E221C2">
        <w:rPr>
          <w:rFonts w:eastAsia="Calibri" w:cs="Arial"/>
          <w:color w:val="000000" w:themeColor="text1"/>
          <w:szCs w:val="24"/>
        </w:rPr>
        <w:t xml:space="preserve"> </w:t>
      </w:r>
      <w:r w:rsidRPr="00E221C2">
        <w:rPr>
          <w:rFonts w:eastAsia="Calibri" w:cs="Arial"/>
          <w:color w:val="000000" w:themeColor="text1"/>
          <w:szCs w:val="24"/>
        </w:rPr>
        <w:t xml:space="preserve"> The DfE used a national study of schools budgets to define the additional support as £6,000 per pupil.</w:t>
      </w:r>
      <w:r w:rsidR="00F06FFC" w:rsidRPr="00E221C2">
        <w:rPr>
          <w:rFonts w:eastAsia="Calibri" w:cs="Arial"/>
          <w:color w:val="000000" w:themeColor="text1"/>
          <w:szCs w:val="24"/>
        </w:rPr>
        <w:t xml:space="preserve"> </w:t>
      </w:r>
      <w:r w:rsidRPr="00E221C2">
        <w:rPr>
          <w:rFonts w:eastAsia="Calibri" w:cs="Arial"/>
          <w:color w:val="000000" w:themeColor="text1"/>
          <w:szCs w:val="24"/>
        </w:rPr>
        <w:t xml:space="preserve"> It should be noted that not every pupil who needs additional support will require £6,000, but differing amounts between </w:t>
      </w:r>
      <w:r w:rsidR="00765E03" w:rsidRPr="00E221C2">
        <w:rPr>
          <w:rFonts w:eastAsia="Calibri" w:cs="Arial"/>
          <w:color w:val="000000" w:themeColor="text1"/>
          <w:szCs w:val="24"/>
        </w:rPr>
        <w:t>the level</w:t>
      </w:r>
      <w:r w:rsidRPr="00E221C2">
        <w:rPr>
          <w:rFonts w:eastAsia="Calibri" w:cs="Arial"/>
          <w:color w:val="000000" w:themeColor="text1"/>
          <w:szCs w:val="24"/>
        </w:rPr>
        <w:t xml:space="preserve"> of £4,000 and £10,000. </w:t>
      </w:r>
    </w:p>
    <w:p w:rsidR="009B1BF3" w:rsidRPr="00E221C2" w:rsidRDefault="00C27282" w:rsidP="00E221C2">
      <w:pPr>
        <w:numPr>
          <w:ilvl w:val="0"/>
          <w:numId w:val="37"/>
        </w:numPr>
        <w:rPr>
          <w:rFonts w:eastAsia="Calibri" w:cs="Arial"/>
          <w:color w:val="000000" w:themeColor="text1"/>
          <w:szCs w:val="24"/>
        </w:rPr>
      </w:pPr>
      <w:r w:rsidRPr="00E221C2">
        <w:rPr>
          <w:rFonts w:eastAsia="Calibri" w:cs="Arial"/>
          <w:color w:val="000000" w:themeColor="text1"/>
          <w:szCs w:val="24"/>
        </w:rPr>
        <w:t>The ‘Top</w:t>
      </w:r>
      <w:r w:rsidR="00E221C2">
        <w:rPr>
          <w:rFonts w:eastAsia="Calibri" w:cs="Arial"/>
          <w:color w:val="000000" w:themeColor="text1"/>
          <w:szCs w:val="24"/>
        </w:rPr>
        <w:t>-</w:t>
      </w:r>
      <w:r w:rsidRPr="00E221C2">
        <w:rPr>
          <w:rFonts w:eastAsia="Calibri" w:cs="Arial"/>
          <w:color w:val="000000" w:themeColor="text1"/>
          <w:szCs w:val="24"/>
        </w:rPr>
        <w:t xml:space="preserve">Up’ element is provided </w:t>
      </w:r>
      <w:r w:rsidR="00354B8D" w:rsidRPr="00E221C2">
        <w:rPr>
          <w:rFonts w:eastAsia="Calibri" w:cs="Arial"/>
          <w:color w:val="000000" w:themeColor="text1"/>
          <w:szCs w:val="24"/>
        </w:rPr>
        <w:t>through</w:t>
      </w:r>
      <w:r w:rsidR="00E221C2">
        <w:rPr>
          <w:rFonts w:eastAsia="Calibri" w:cs="Arial"/>
          <w:color w:val="000000" w:themeColor="text1"/>
          <w:szCs w:val="24"/>
        </w:rPr>
        <w:t xml:space="preserve"> the</w:t>
      </w:r>
      <w:r w:rsidR="00FF097D" w:rsidRPr="00E221C2">
        <w:rPr>
          <w:rFonts w:eastAsia="Calibri" w:cs="Arial"/>
          <w:color w:val="000000" w:themeColor="text1"/>
          <w:szCs w:val="24"/>
        </w:rPr>
        <w:t xml:space="preserve"> localit</w:t>
      </w:r>
      <w:r w:rsidR="00820CE2" w:rsidRPr="00E221C2">
        <w:rPr>
          <w:rFonts w:eastAsia="Calibri" w:cs="Arial"/>
          <w:color w:val="000000" w:themeColor="text1"/>
          <w:szCs w:val="24"/>
        </w:rPr>
        <w:t>ies budget.</w:t>
      </w:r>
      <w:r w:rsidR="00B377D6">
        <w:rPr>
          <w:rFonts w:eastAsia="Calibri" w:cs="Arial"/>
          <w:color w:val="000000" w:themeColor="text1"/>
          <w:szCs w:val="24"/>
        </w:rPr>
        <w:t xml:space="preserve">  For the financial year </w:t>
      </w:r>
      <w:r w:rsidR="005B5F0E">
        <w:rPr>
          <w:rFonts w:eastAsia="Calibri" w:cs="Arial"/>
          <w:color w:val="000000" w:themeColor="text1"/>
          <w:szCs w:val="24"/>
        </w:rPr>
        <w:t>20</w:t>
      </w:r>
      <w:r w:rsidR="00B377D6">
        <w:rPr>
          <w:rFonts w:eastAsia="Calibri" w:cs="Arial"/>
          <w:color w:val="000000" w:themeColor="text1"/>
          <w:szCs w:val="24"/>
        </w:rPr>
        <w:t>20/21 the localities budget has been increased from £2.1m to £3.</w:t>
      </w:r>
      <w:r w:rsidR="005B5F0E">
        <w:rPr>
          <w:rFonts w:eastAsia="Calibri" w:cs="Arial"/>
          <w:color w:val="000000" w:themeColor="text1"/>
          <w:szCs w:val="24"/>
        </w:rPr>
        <w:t>3</w:t>
      </w:r>
      <w:r w:rsidR="00B377D6">
        <w:rPr>
          <w:rFonts w:eastAsia="Calibri" w:cs="Arial"/>
          <w:color w:val="000000" w:themeColor="text1"/>
          <w:szCs w:val="24"/>
        </w:rPr>
        <w:t>7m</w:t>
      </w:r>
    </w:p>
    <w:p w:rsidR="009B1BF3" w:rsidRPr="00D92A79" w:rsidRDefault="009B1BF3" w:rsidP="00DD0D15">
      <w:pPr>
        <w:autoSpaceDE w:val="0"/>
        <w:autoSpaceDN w:val="0"/>
        <w:adjustRightInd w:val="0"/>
        <w:ind w:left="1080"/>
        <w:rPr>
          <w:rFonts w:cs="Arial"/>
          <w:color w:val="000000" w:themeColor="text1"/>
          <w:szCs w:val="24"/>
          <w:lang w:eastAsia="en-GB"/>
        </w:rPr>
      </w:pPr>
    </w:p>
    <w:p w:rsidR="009B1BF3" w:rsidRPr="00D92A79" w:rsidRDefault="00887DEE" w:rsidP="00BC634A">
      <w:pPr>
        <w:rPr>
          <w:rFonts w:cs="Arial"/>
          <w:color w:val="000000" w:themeColor="text1"/>
          <w:szCs w:val="24"/>
          <w:lang w:eastAsia="en-GB"/>
        </w:rPr>
      </w:pPr>
      <w:r w:rsidRPr="00D92A79">
        <w:rPr>
          <w:rFonts w:cs="Arial"/>
          <w:color w:val="000000" w:themeColor="text1"/>
          <w:szCs w:val="24"/>
          <w:lang w:eastAsia="en-GB"/>
        </w:rPr>
        <w:t>It was agreed at the School</w:t>
      </w:r>
      <w:r w:rsidR="00E3234D" w:rsidRPr="00D92A79">
        <w:rPr>
          <w:rFonts w:cs="Arial"/>
          <w:color w:val="000000" w:themeColor="text1"/>
          <w:szCs w:val="24"/>
          <w:lang w:eastAsia="en-GB"/>
        </w:rPr>
        <w:t>s</w:t>
      </w:r>
      <w:r w:rsidRPr="00D92A79">
        <w:rPr>
          <w:rFonts w:cs="Arial"/>
          <w:color w:val="000000" w:themeColor="text1"/>
          <w:szCs w:val="24"/>
          <w:lang w:eastAsia="en-GB"/>
        </w:rPr>
        <w:t xml:space="preserve"> Forum that support for high needs will</w:t>
      </w:r>
      <w:r w:rsidR="004C5AB6" w:rsidRPr="00D92A79">
        <w:rPr>
          <w:rFonts w:cs="Arial"/>
          <w:color w:val="000000" w:themeColor="text1"/>
          <w:szCs w:val="24"/>
          <w:lang w:eastAsia="en-GB"/>
        </w:rPr>
        <w:t xml:space="preserve"> continue </w:t>
      </w:r>
      <w:r w:rsidR="00D92A79" w:rsidRPr="00D92A79">
        <w:rPr>
          <w:rFonts w:cs="Arial"/>
          <w:color w:val="000000" w:themeColor="text1"/>
          <w:szCs w:val="24"/>
          <w:lang w:eastAsia="en-GB"/>
        </w:rPr>
        <w:t xml:space="preserve">to </w:t>
      </w:r>
      <w:r w:rsidR="005B5F0E">
        <w:rPr>
          <w:rFonts w:cs="Arial"/>
          <w:color w:val="000000" w:themeColor="text1"/>
          <w:szCs w:val="24"/>
          <w:lang w:eastAsia="en-GB"/>
        </w:rPr>
        <w:t>be provided by</w:t>
      </w:r>
      <w:r w:rsidRPr="00D92A79">
        <w:rPr>
          <w:rFonts w:cs="Arial"/>
          <w:color w:val="000000" w:themeColor="text1"/>
          <w:szCs w:val="24"/>
          <w:lang w:eastAsia="en-GB"/>
        </w:rPr>
        <w:t xml:space="preserve"> localities</w:t>
      </w:r>
      <w:r w:rsidR="005B5F0E" w:rsidRPr="005B5F0E">
        <w:rPr>
          <w:rFonts w:cs="Arial"/>
          <w:color w:val="000000" w:themeColor="text1"/>
          <w:szCs w:val="24"/>
          <w:lang w:eastAsia="en-GB"/>
        </w:rPr>
        <w:t xml:space="preserve"> </w:t>
      </w:r>
      <w:r w:rsidR="005B5F0E" w:rsidRPr="00D92A79">
        <w:rPr>
          <w:rFonts w:cs="Arial"/>
          <w:color w:val="000000" w:themeColor="text1"/>
          <w:szCs w:val="24"/>
          <w:lang w:eastAsia="en-GB"/>
        </w:rPr>
        <w:t xml:space="preserve">for the </w:t>
      </w:r>
      <w:r w:rsidR="005B5F0E">
        <w:rPr>
          <w:rFonts w:cs="Arial"/>
          <w:color w:val="000000" w:themeColor="text1"/>
          <w:szCs w:val="24"/>
          <w:lang w:eastAsia="en-GB"/>
        </w:rPr>
        <w:t xml:space="preserve">2020/21 </w:t>
      </w:r>
      <w:r w:rsidR="005B5F0E" w:rsidRPr="00D92A79">
        <w:rPr>
          <w:rFonts w:cs="Arial"/>
          <w:color w:val="000000" w:themeColor="text1"/>
          <w:szCs w:val="24"/>
          <w:lang w:eastAsia="en-GB"/>
        </w:rPr>
        <w:t>financial year</w:t>
      </w:r>
      <w:r w:rsidRPr="00D92A79">
        <w:rPr>
          <w:rFonts w:cs="Arial"/>
          <w:color w:val="000000" w:themeColor="text1"/>
          <w:szCs w:val="24"/>
          <w:lang w:eastAsia="en-GB"/>
        </w:rPr>
        <w:t>.</w:t>
      </w:r>
    </w:p>
    <w:p w:rsidR="00C27282" w:rsidRPr="00D92A79" w:rsidRDefault="00C27282" w:rsidP="00182401">
      <w:pPr>
        <w:rPr>
          <w:rFonts w:cs="Arial"/>
          <w:b/>
          <w:color w:val="000000" w:themeColor="text1"/>
          <w:szCs w:val="24"/>
        </w:rPr>
      </w:pPr>
    </w:p>
    <w:p w:rsidR="00C27282" w:rsidRPr="00D92A79" w:rsidRDefault="00C27282" w:rsidP="00C27282">
      <w:pPr>
        <w:rPr>
          <w:rFonts w:cs="Arial"/>
          <w:b/>
          <w:color w:val="000000" w:themeColor="text1"/>
          <w:szCs w:val="24"/>
          <w:lang w:eastAsia="en-GB"/>
        </w:rPr>
      </w:pPr>
      <w:r w:rsidRPr="00D92A79">
        <w:rPr>
          <w:rFonts w:cs="Arial"/>
          <w:b/>
          <w:color w:val="000000" w:themeColor="text1"/>
          <w:szCs w:val="24"/>
          <w:lang w:eastAsia="en-GB"/>
        </w:rPr>
        <w:t xml:space="preserve">Special Schools </w:t>
      </w:r>
    </w:p>
    <w:p w:rsidR="0067063B" w:rsidRPr="00D92A79" w:rsidRDefault="003E0620" w:rsidP="00881B68">
      <w:pPr>
        <w:pStyle w:val="Default"/>
        <w:rPr>
          <w:color w:val="000000" w:themeColor="text1"/>
        </w:rPr>
      </w:pPr>
      <w:r>
        <w:rPr>
          <w:color w:val="000000" w:themeColor="text1"/>
        </w:rPr>
        <w:t xml:space="preserve">For </w:t>
      </w:r>
      <w:r w:rsidR="005B5F0E">
        <w:rPr>
          <w:color w:val="000000" w:themeColor="text1"/>
        </w:rPr>
        <w:t>20</w:t>
      </w:r>
      <w:r>
        <w:rPr>
          <w:color w:val="000000" w:themeColor="text1"/>
        </w:rPr>
        <w:t>20/21</w:t>
      </w:r>
      <w:r w:rsidR="00BF1C6A" w:rsidRPr="00D92A79">
        <w:rPr>
          <w:color w:val="000000" w:themeColor="text1"/>
        </w:rPr>
        <w:t xml:space="preserve"> </w:t>
      </w:r>
      <w:r>
        <w:rPr>
          <w:color w:val="000000" w:themeColor="text1"/>
        </w:rPr>
        <w:t>w</w:t>
      </w:r>
      <w:r w:rsidR="00BF1C6A" w:rsidRPr="00D92A79">
        <w:rPr>
          <w:color w:val="000000" w:themeColor="text1"/>
        </w:rPr>
        <w:t>e will continue to use the historical funding arrangement</w:t>
      </w:r>
      <w:r w:rsidR="00E221C2">
        <w:rPr>
          <w:color w:val="000000" w:themeColor="text1"/>
        </w:rPr>
        <w:t>s</w:t>
      </w:r>
      <w:r w:rsidR="00BF1C6A" w:rsidRPr="00D92A79">
        <w:rPr>
          <w:color w:val="000000" w:themeColor="text1"/>
        </w:rPr>
        <w:t xml:space="preserve"> for special school and integrated </w:t>
      </w:r>
      <w:r w:rsidR="00D92A79" w:rsidRPr="00D92A79">
        <w:rPr>
          <w:color w:val="000000" w:themeColor="text1"/>
        </w:rPr>
        <w:t>resource</w:t>
      </w:r>
      <w:r w:rsidR="00BF1C6A" w:rsidRPr="00D92A79">
        <w:rPr>
          <w:color w:val="000000" w:themeColor="text1"/>
        </w:rPr>
        <w:t xml:space="preserve"> places</w:t>
      </w:r>
      <w:r w:rsidR="00354B8D" w:rsidRPr="00D92A79">
        <w:rPr>
          <w:color w:val="000000" w:themeColor="text1"/>
        </w:rPr>
        <w:t>.</w:t>
      </w:r>
      <w:r w:rsidR="00E221C2">
        <w:rPr>
          <w:color w:val="000000" w:themeColor="text1"/>
        </w:rPr>
        <w:t xml:space="preserve"> </w:t>
      </w:r>
      <w:r w:rsidR="0067063B" w:rsidRPr="00D92A79">
        <w:rPr>
          <w:color w:val="000000" w:themeColor="text1"/>
        </w:rPr>
        <w:t xml:space="preserve"> </w:t>
      </w:r>
      <w:r>
        <w:rPr>
          <w:color w:val="000000" w:themeColor="text1"/>
        </w:rPr>
        <w:t>There has been an increase in funding of £350 per place</w:t>
      </w:r>
      <w:r w:rsidR="009744F5">
        <w:rPr>
          <w:color w:val="000000" w:themeColor="text1"/>
        </w:rPr>
        <w:t xml:space="preserve"> for both special schools and integrated resources</w:t>
      </w:r>
      <w:r w:rsidR="0067063B" w:rsidRPr="00D92A79">
        <w:rPr>
          <w:color w:val="000000" w:themeColor="text1"/>
        </w:rPr>
        <w:t xml:space="preserve">. </w:t>
      </w:r>
    </w:p>
    <w:p w:rsidR="004C5AB6" w:rsidRPr="00D92A79" w:rsidRDefault="004C5AB6" w:rsidP="004C5AB6">
      <w:pPr>
        <w:pStyle w:val="Default"/>
        <w:rPr>
          <w:color w:val="000000" w:themeColor="text1"/>
        </w:rPr>
      </w:pPr>
    </w:p>
    <w:p w:rsidR="00180B27" w:rsidRPr="00D92A79" w:rsidRDefault="003E0620" w:rsidP="00180B27">
      <w:pPr>
        <w:pStyle w:val="Default"/>
        <w:rPr>
          <w:color w:val="000000" w:themeColor="text1"/>
        </w:rPr>
      </w:pPr>
      <w:r w:rsidRPr="00D73649">
        <w:rPr>
          <w:color w:val="000000" w:themeColor="text1"/>
        </w:rPr>
        <w:t>The number of places in special schools has followed the trend in the previous</w:t>
      </w:r>
      <w:r>
        <w:rPr>
          <w:color w:val="000000" w:themeColor="text1"/>
        </w:rPr>
        <w:t xml:space="preserve"> years and continued to </w:t>
      </w:r>
      <w:proofErr w:type="gramStart"/>
      <w:r>
        <w:rPr>
          <w:color w:val="000000" w:themeColor="text1"/>
        </w:rPr>
        <w:t>rise</w:t>
      </w:r>
      <w:proofErr w:type="gramEnd"/>
      <w:r>
        <w:rPr>
          <w:color w:val="000000" w:themeColor="text1"/>
        </w:rPr>
        <w:t xml:space="preserve"> in-</w:t>
      </w:r>
      <w:r w:rsidRPr="00D73649">
        <w:rPr>
          <w:color w:val="000000" w:themeColor="text1"/>
        </w:rPr>
        <w:t>year</w:t>
      </w:r>
      <w:r>
        <w:rPr>
          <w:color w:val="000000" w:themeColor="text1"/>
        </w:rPr>
        <w:t xml:space="preserve">.  A provision of £3.7m has been identified to fund additional specialist provision.  Some provision is funded from April, while the majority of the funding is for provision from September 2020.  </w:t>
      </w:r>
    </w:p>
    <w:p w:rsidR="00FB4494" w:rsidRDefault="00FB4494" w:rsidP="001C3E4A">
      <w:pPr>
        <w:rPr>
          <w:rFonts w:cs="Arial"/>
          <w:color w:val="000000" w:themeColor="text1"/>
          <w:szCs w:val="24"/>
          <w:lang w:eastAsia="en-GB"/>
        </w:rPr>
      </w:pPr>
    </w:p>
    <w:p w:rsidR="000E5489" w:rsidRPr="00D92A79" w:rsidRDefault="000E5489" w:rsidP="001C3E4A">
      <w:pPr>
        <w:rPr>
          <w:rFonts w:cs="Arial"/>
          <w:color w:val="000000" w:themeColor="text1"/>
          <w:szCs w:val="24"/>
          <w:lang w:eastAsia="en-GB"/>
        </w:rPr>
      </w:pPr>
      <w:r w:rsidRPr="00D92A79">
        <w:rPr>
          <w:rFonts w:cs="Arial"/>
          <w:b/>
          <w:color w:val="000000" w:themeColor="text1"/>
          <w:szCs w:val="24"/>
          <w:lang w:eastAsia="en-GB"/>
        </w:rPr>
        <w:t>Integrated Resources</w:t>
      </w:r>
    </w:p>
    <w:p w:rsidR="00180B27" w:rsidRPr="00D92A79" w:rsidRDefault="00C27282" w:rsidP="00F06FFC">
      <w:pPr>
        <w:rPr>
          <w:rFonts w:cs="Arial"/>
          <w:color w:val="000000" w:themeColor="text1"/>
          <w:szCs w:val="24"/>
          <w:lang w:eastAsia="en-GB"/>
        </w:rPr>
      </w:pPr>
      <w:r w:rsidRPr="00D92A79">
        <w:rPr>
          <w:rFonts w:cs="Arial"/>
          <w:color w:val="000000" w:themeColor="text1"/>
          <w:szCs w:val="24"/>
          <w:lang w:eastAsia="en-GB"/>
        </w:rPr>
        <w:t xml:space="preserve">There are </w:t>
      </w:r>
      <w:r w:rsidR="009C3994" w:rsidRPr="00D92A79">
        <w:rPr>
          <w:rFonts w:cs="Arial"/>
          <w:color w:val="000000" w:themeColor="text1"/>
          <w:szCs w:val="24"/>
          <w:lang w:eastAsia="en-GB"/>
        </w:rPr>
        <w:t xml:space="preserve">12 </w:t>
      </w:r>
      <w:r w:rsidRPr="00D92A79">
        <w:rPr>
          <w:rFonts w:cs="Arial"/>
          <w:color w:val="000000" w:themeColor="text1"/>
          <w:szCs w:val="24"/>
          <w:lang w:eastAsia="en-GB"/>
        </w:rPr>
        <w:t xml:space="preserve">mainstream schools with integrated resources in addition to those who serve children with hearing or visual impairments. </w:t>
      </w:r>
      <w:r w:rsidR="00F06FFC" w:rsidRPr="00D92A79">
        <w:rPr>
          <w:rFonts w:cs="Arial"/>
          <w:color w:val="000000" w:themeColor="text1"/>
          <w:szCs w:val="24"/>
          <w:lang w:eastAsia="en-GB"/>
        </w:rPr>
        <w:t xml:space="preserve"> </w:t>
      </w:r>
      <w:r w:rsidR="0076623F" w:rsidRPr="00D92A79">
        <w:rPr>
          <w:rFonts w:cs="Arial"/>
          <w:color w:val="000000" w:themeColor="text1"/>
          <w:szCs w:val="24"/>
          <w:lang w:eastAsia="en-GB"/>
        </w:rPr>
        <w:t xml:space="preserve">These </w:t>
      </w:r>
      <w:r w:rsidR="002D0D6E" w:rsidRPr="00D92A79">
        <w:rPr>
          <w:rFonts w:cs="Arial"/>
          <w:color w:val="000000" w:themeColor="text1"/>
          <w:szCs w:val="24"/>
          <w:lang w:eastAsia="en-GB"/>
        </w:rPr>
        <w:t xml:space="preserve">12 </w:t>
      </w:r>
      <w:r w:rsidR="0076623F" w:rsidRPr="00D92A79">
        <w:rPr>
          <w:rFonts w:cs="Arial"/>
          <w:color w:val="000000" w:themeColor="text1"/>
          <w:szCs w:val="24"/>
          <w:lang w:eastAsia="en-GB"/>
        </w:rPr>
        <w:t xml:space="preserve">schools </w:t>
      </w:r>
      <w:r w:rsidR="008C4E5C">
        <w:rPr>
          <w:rFonts w:cs="Arial"/>
          <w:color w:val="000000" w:themeColor="text1"/>
          <w:szCs w:val="24"/>
          <w:lang w:eastAsia="en-GB"/>
        </w:rPr>
        <w:t>have received</w:t>
      </w:r>
      <w:r w:rsidR="005B5F0E">
        <w:rPr>
          <w:rFonts w:cs="Arial"/>
          <w:color w:val="000000" w:themeColor="text1"/>
          <w:szCs w:val="24"/>
          <w:lang w:eastAsia="en-GB"/>
        </w:rPr>
        <w:t xml:space="preserve"> a</w:t>
      </w:r>
      <w:r w:rsidR="008C4E5C">
        <w:rPr>
          <w:rFonts w:cs="Arial"/>
          <w:color w:val="000000" w:themeColor="text1"/>
          <w:szCs w:val="24"/>
          <w:lang w:eastAsia="en-GB"/>
        </w:rPr>
        <w:t xml:space="preserve"> </w:t>
      </w:r>
      <w:r w:rsidR="003E0620">
        <w:rPr>
          <w:rFonts w:cs="Arial"/>
          <w:color w:val="000000" w:themeColor="text1"/>
          <w:szCs w:val="24"/>
          <w:lang w:eastAsia="en-GB"/>
        </w:rPr>
        <w:t>£350</w:t>
      </w:r>
      <w:r w:rsidR="008C4E5C">
        <w:rPr>
          <w:rFonts w:cs="Arial"/>
          <w:color w:val="000000" w:themeColor="text1"/>
          <w:szCs w:val="24"/>
          <w:lang w:eastAsia="en-GB"/>
        </w:rPr>
        <w:t xml:space="preserve"> increase for each place they have been funded for.</w:t>
      </w:r>
    </w:p>
    <w:p w:rsidR="00180B27" w:rsidRPr="00D92A79" w:rsidRDefault="00180B27" w:rsidP="00180B27">
      <w:pPr>
        <w:pStyle w:val="Default"/>
        <w:rPr>
          <w:color w:val="000000" w:themeColor="text1"/>
        </w:rPr>
      </w:pPr>
    </w:p>
    <w:p w:rsidR="00180B27" w:rsidRPr="00D92A79" w:rsidRDefault="00180B27" w:rsidP="00180B27">
      <w:pPr>
        <w:pStyle w:val="Default"/>
        <w:rPr>
          <w:color w:val="000000" w:themeColor="text1"/>
        </w:rPr>
      </w:pPr>
      <w:r w:rsidRPr="00D92A79">
        <w:rPr>
          <w:color w:val="000000" w:themeColor="text1"/>
        </w:rPr>
        <w:t xml:space="preserve">When the ESFA reviewed the High Needs funding formula they changed the way devolved integrated resources are to be funded. </w:t>
      </w:r>
      <w:r w:rsidR="00E221C2">
        <w:rPr>
          <w:color w:val="000000" w:themeColor="text1"/>
        </w:rPr>
        <w:t xml:space="preserve"> </w:t>
      </w:r>
      <w:r w:rsidRPr="00D92A79">
        <w:rPr>
          <w:color w:val="000000" w:themeColor="text1"/>
        </w:rPr>
        <w:t xml:space="preserve">Previously, the pupils in the resource were deducted from the pupil number count and were funded from the High Needs Block. From 2018/19 the pupils </w:t>
      </w:r>
      <w:r w:rsidR="008C4E5C">
        <w:rPr>
          <w:color w:val="000000" w:themeColor="text1"/>
        </w:rPr>
        <w:t>were</w:t>
      </w:r>
      <w:r w:rsidR="008C4E5C" w:rsidRPr="00D92A79">
        <w:rPr>
          <w:color w:val="000000" w:themeColor="text1"/>
        </w:rPr>
        <w:t xml:space="preserve"> </w:t>
      </w:r>
      <w:r w:rsidRPr="00D92A79">
        <w:rPr>
          <w:color w:val="000000" w:themeColor="text1"/>
        </w:rPr>
        <w:t>no longer deducted, and only element</w:t>
      </w:r>
      <w:r w:rsidR="005B5F0E">
        <w:rPr>
          <w:color w:val="000000" w:themeColor="text1"/>
        </w:rPr>
        <w:t>s</w:t>
      </w:r>
      <w:r w:rsidRPr="00D92A79">
        <w:rPr>
          <w:color w:val="000000" w:themeColor="text1"/>
        </w:rPr>
        <w:t xml:space="preserve"> 2 and 3 </w:t>
      </w:r>
      <w:r w:rsidR="008C4E5C">
        <w:rPr>
          <w:color w:val="000000" w:themeColor="text1"/>
        </w:rPr>
        <w:t>are</w:t>
      </w:r>
      <w:r w:rsidRPr="00D92A79">
        <w:rPr>
          <w:color w:val="000000" w:themeColor="text1"/>
        </w:rPr>
        <w:t xml:space="preserve"> funded from the High Needs Block</w:t>
      </w:r>
      <w:r w:rsidR="00D92A79" w:rsidRPr="00D92A79">
        <w:rPr>
          <w:color w:val="000000" w:themeColor="text1"/>
        </w:rPr>
        <w:t>.</w:t>
      </w:r>
    </w:p>
    <w:p w:rsidR="00D56DAB" w:rsidRDefault="00D56DAB" w:rsidP="00180B27">
      <w:pPr>
        <w:pStyle w:val="Default"/>
        <w:rPr>
          <w:color w:val="000000" w:themeColor="text1"/>
        </w:rPr>
      </w:pPr>
    </w:p>
    <w:p w:rsidR="003E0620" w:rsidRPr="00C27372" w:rsidRDefault="003E0620" w:rsidP="00682A79">
      <w:pPr>
        <w:pStyle w:val="Default"/>
        <w:spacing w:after="76"/>
        <w:rPr>
          <w:color w:val="000000" w:themeColor="text1"/>
        </w:rPr>
      </w:pPr>
      <w:r w:rsidRPr="00C27372">
        <w:rPr>
          <w:color w:val="000000" w:themeColor="text1"/>
        </w:rPr>
        <w:t xml:space="preserve">The total cost of integrated resource places in 2020/21 is £2.9m.  £988k of this funding has been allocated through the Schools Block with the remaining </w:t>
      </w:r>
      <w:r w:rsidR="005B5F0E">
        <w:rPr>
          <w:color w:val="000000" w:themeColor="text1"/>
        </w:rPr>
        <w:t xml:space="preserve">funding </w:t>
      </w:r>
      <w:r w:rsidRPr="00C27372">
        <w:rPr>
          <w:color w:val="000000" w:themeColor="text1"/>
        </w:rPr>
        <w:t xml:space="preserve">coming from the High Needs Block.  </w:t>
      </w:r>
    </w:p>
    <w:p w:rsidR="00841FE7" w:rsidRPr="00D92A79" w:rsidRDefault="00841FE7" w:rsidP="00F06FFC">
      <w:pPr>
        <w:rPr>
          <w:rFonts w:cs="Arial"/>
          <w:color w:val="000000" w:themeColor="text1"/>
          <w:szCs w:val="24"/>
          <w:lang w:eastAsia="en-GB"/>
        </w:rPr>
      </w:pPr>
    </w:p>
    <w:p w:rsidR="005B4CBC" w:rsidRPr="00D92A79" w:rsidRDefault="00493D0D" w:rsidP="00CC03DB">
      <w:pPr>
        <w:pStyle w:val="Heading2"/>
        <w:keepNext w:val="0"/>
        <w:rPr>
          <w:rFonts w:cs="Arial"/>
          <w:i/>
          <w:iCs/>
          <w:color w:val="000000" w:themeColor="text1"/>
          <w:szCs w:val="24"/>
        </w:rPr>
      </w:pPr>
      <w:r w:rsidRPr="00D92A79">
        <w:rPr>
          <w:rFonts w:cs="Arial"/>
          <w:color w:val="000000" w:themeColor="text1"/>
          <w:szCs w:val="24"/>
        </w:rPr>
        <w:t xml:space="preserve">Schools </w:t>
      </w:r>
      <w:r w:rsidR="0097258C" w:rsidRPr="00D92A79">
        <w:rPr>
          <w:rFonts w:cs="Arial"/>
          <w:color w:val="000000" w:themeColor="text1"/>
          <w:szCs w:val="24"/>
        </w:rPr>
        <w:t>h</w:t>
      </w:r>
      <w:r w:rsidRPr="00D92A79">
        <w:rPr>
          <w:rFonts w:cs="Arial"/>
          <w:color w:val="000000" w:themeColor="text1"/>
          <w:szCs w:val="24"/>
        </w:rPr>
        <w:t>aving Difficulty Setting a Balanced Spending P</w:t>
      </w:r>
      <w:r w:rsidR="005B4CBC" w:rsidRPr="00D92A79">
        <w:rPr>
          <w:rFonts w:cs="Arial"/>
          <w:color w:val="000000" w:themeColor="text1"/>
          <w:szCs w:val="24"/>
        </w:rPr>
        <w:t xml:space="preserve">lan </w:t>
      </w:r>
    </w:p>
    <w:p w:rsidR="004C102D" w:rsidRDefault="006D2DA3" w:rsidP="00CC03DB">
      <w:pPr>
        <w:rPr>
          <w:rFonts w:cs="Arial"/>
          <w:color w:val="000000" w:themeColor="text1"/>
          <w:szCs w:val="24"/>
        </w:rPr>
      </w:pPr>
      <w:r w:rsidRPr="00D92A79">
        <w:rPr>
          <w:rFonts w:cs="Arial"/>
          <w:color w:val="000000" w:themeColor="text1"/>
          <w:szCs w:val="24"/>
        </w:rPr>
        <w:t>Despite the</w:t>
      </w:r>
      <w:r w:rsidR="00D46847" w:rsidRPr="00D92A79">
        <w:rPr>
          <w:rFonts w:cs="Arial"/>
          <w:color w:val="000000" w:themeColor="text1"/>
          <w:szCs w:val="24"/>
        </w:rPr>
        <w:t xml:space="preserve"> acknowledged</w:t>
      </w:r>
      <w:r w:rsidRPr="00D92A79">
        <w:rPr>
          <w:rFonts w:cs="Arial"/>
          <w:color w:val="000000" w:themeColor="text1"/>
          <w:szCs w:val="24"/>
        </w:rPr>
        <w:t xml:space="preserve"> financial challenges schools will face in </w:t>
      </w:r>
      <w:r w:rsidR="00E27E65" w:rsidRPr="00D92A79">
        <w:rPr>
          <w:rFonts w:cs="Arial"/>
          <w:color w:val="000000" w:themeColor="text1"/>
          <w:szCs w:val="24"/>
        </w:rPr>
        <w:t>20</w:t>
      </w:r>
      <w:r w:rsidR="003E0620">
        <w:rPr>
          <w:rFonts w:cs="Arial"/>
          <w:color w:val="000000" w:themeColor="text1"/>
          <w:szCs w:val="24"/>
        </w:rPr>
        <w:t>20</w:t>
      </w:r>
      <w:r w:rsidR="003B18CE" w:rsidRPr="00D92A79">
        <w:rPr>
          <w:rFonts w:cs="Arial"/>
          <w:color w:val="000000" w:themeColor="text1"/>
          <w:szCs w:val="24"/>
        </w:rPr>
        <w:t>/</w:t>
      </w:r>
      <w:r w:rsidR="00E27E65">
        <w:rPr>
          <w:rFonts w:cs="Arial"/>
          <w:color w:val="000000" w:themeColor="text1"/>
          <w:szCs w:val="24"/>
        </w:rPr>
        <w:t>2</w:t>
      </w:r>
      <w:r w:rsidR="003E0620">
        <w:rPr>
          <w:rFonts w:cs="Arial"/>
          <w:color w:val="000000" w:themeColor="text1"/>
          <w:szCs w:val="24"/>
        </w:rPr>
        <w:t>1</w:t>
      </w:r>
      <w:r w:rsidR="00C60D6D" w:rsidRPr="00D92A79">
        <w:rPr>
          <w:rFonts w:cs="Arial"/>
          <w:color w:val="000000" w:themeColor="text1"/>
          <w:szCs w:val="24"/>
        </w:rPr>
        <w:t xml:space="preserve">, </w:t>
      </w:r>
      <w:r w:rsidR="00DA4DBD" w:rsidRPr="00D92A79">
        <w:rPr>
          <w:rFonts w:cs="Arial"/>
          <w:color w:val="000000" w:themeColor="text1"/>
          <w:szCs w:val="24"/>
        </w:rPr>
        <w:t>School Financial Regulations</w:t>
      </w:r>
      <w:r w:rsidR="00C60D6D" w:rsidRPr="00D92A79">
        <w:rPr>
          <w:rFonts w:cs="Arial"/>
          <w:color w:val="000000" w:themeColor="text1"/>
          <w:szCs w:val="24"/>
        </w:rPr>
        <w:t xml:space="preserve"> preclude schools from setting a deficit budget and require all schools to set a balanced in-year budget. </w:t>
      </w:r>
      <w:r w:rsidR="00DA4DBD" w:rsidRPr="00D92A79">
        <w:rPr>
          <w:rFonts w:cs="Arial"/>
          <w:color w:val="000000" w:themeColor="text1"/>
          <w:szCs w:val="24"/>
        </w:rPr>
        <w:t>In exceptional circumstances</w:t>
      </w:r>
      <w:r w:rsidR="002A2868">
        <w:rPr>
          <w:rFonts w:cs="Arial"/>
          <w:color w:val="000000" w:themeColor="text1"/>
          <w:szCs w:val="24"/>
        </w:rPr>
        <w:t>,</w:t>
      </w:r>
      <w:r w:rsidR="00DA4DBD" w:rsidRPr="00D92A79">
        <w:rPr>
          <w:rFonts w:cs="Arial"/>
          <w:color w:val="000000" w:themeColor="text1"/>
          <w:szCs w:val="24"/>
        </w:rPr>
        <w:t xml:space="preserve"> </w:t>
      </w:r>
      <w:r w:rsidR="00163A28">
        <w:rPr>
          <w:rFonts w:cs="Arial"/>
          <w:color w:val="000000" w:themeColor="text1"/>
          <w:szCs w:val="24"/>
        </w:rPr>
        <w:t xml:space="preserve">maintained </w:t>
      </w:r>
      <w:r w:rsidR="00DA4DBD" w:rsidRPr="00D92A79">
        <w:rPr>
          <w:rFonts w:cs="Arial"/>
          <w:color w:val="000000" w:themeColor="text1"/>
          <w:szCs w:val="24"/>
        </w:rPr>
        <w:t>schools may be allowed to plan for a deficit budget and apply for a licenced deficit</w:t>
      </w:r>
      <w:r w:rsidR="00381BEB" w:rsidRPr="00D92A79">
        <w:rPr>
          <w:rFonts w:cs="Arial"/>
          <w:color w:val="000000" w:themeColor="text1"/>
          <w:szCs w:val="24"/>
        </w:rPr>
        <w:t>.</w:t>
      </w:r>
      <w:r w:rsidR="002A2868">
        <w:rPr>
          <w:rFonts w:cs="Arial"/>
          <w:color w:val="000000" w:themeColor="text1"/>
          <w:szCs w:val="24"/>
        </w:rPr>
        <w:t xml:space="preserve"> </w:t>
      </w:r>
      <w:r w:rsidR="00381BEB" w:rsidRPr="00D92A79">
        <w:rPr>
          <w:rFonts w:cs="Arial"/>
          <w:color w:val="000000" w:themeColor="text1"/>
          <w:szCs w:val="24"/>
        </w:rPr>
        <w:t xml:space="preserve"> T</w:t>
      </w:r>
      <w:r w:rsidR="00DA4DBD" w:rsidRPr="00D92A79">
        <w:rPr>
          <w:rFonts w:cs="Arial"/>
          <w:color w:val="000000" w:themeColor="text1"/>
          <w:szCs w:val="24"/>
        </w:rPr>
        <w:t xml:space="preserve">he </w:t>
      </w:r>
      <w:r w:rsidR="003B18CE" w:rsidRPr="00D92A79">
        <w:rPr>
          <w:rFonts w:cs="Arial"/>
          <w:color w:val="000000" w:themeColor="text1"/>
          <w:szCs w:val="24"/>
        </w:rPr>
        <w:t>cash flow</w:t>
      </w:r>
      <w:r w:rsidR="002134BA" w:rsidRPr="00D92A79">
        <w:rPr>
          <w:rFonts w:cs="Arial"/>
          <w:color w:val="000000" w:themeColor="text1"/>
          <w:szCs w:val="24"/>
        </w:rPr>
        <w:t xml:space="preserve"> to</w:t>
      </w:r>
      <w:r w:rsidR="00DA4DBD" w:rsidRPr="00D92A79">
        <w:rPr>
          <w:rFonts w:cs="Arial"/>
          <w:color w:val="000000" w:themeColor="text1"/>
          <w:szCs w:val="24"/>
        </w:rPr>
        <w:t xml:space="preserve"> allow such deficit budgets are provided from the collective surplus </w:t>
      </w:r>
      <w:r w:rsidR="00DA4DBD" w:rsidRPr="00163A28">
        <w:rPr>
          <w:rFonts w:cs="Arial"/>
          <w:color w:val="000000" w:themeColor="text1"/>
          <w:szCs w:val="24"/>
        </w:rPr>
        <w:t xml:space="preserve">of </w:t>
      </w:r>
      <w:r w:rsidR="00DC5B01" w:rsidRPr="00163A28">
        <w:rPr>
          <w:rFonts w:cs="Arial"/>
          <w:color w:val="000000" w:themeColor="text1"/>
          <w:szCs w:val="24"/>
        </w:rPr>
        <w:t>maintained</w:t>
      </w:r>
      <w:r w:rsidR="00DC5B01">
        <w:rPr>
          <w:rFonts w:cs="Arial"/>
          <w:color w:val="000000" w:themeColor="text1"/>
          <w:szCs w:val="24"/>
        </w:rPr>
        <w:t xml:space="preserve"> </w:t>
      </w:r>
      <w:r w:rsidR="00DA4DBD" w:rsidRPr="00D92A79">
        <w:rPr>
          <w:rFonts w:cs="Arial"/>
          <w:color w:val="000000" w:themeColor="text1"/>
          <w:szCs w:val="24"/>
        </w:rPr>
        <w:t>schools</w:t>
      </w:r>
      <w:r w:rsidR="002A2868">
        <w:rPr>
          <w:rFonts w:cs="Arial"/>
          <w:color w:val="000000" w:themeColor="text1"/>
          <w:szCs w:val="24"/>
        </w:rPr>
        <w:t>’</w:t>
      </w:r>
      <w:r w:rsidR="00DA4DBD" w:rsidRPr="00D92A79">
        <w:rPr>
          <w:rFonts w:cs="Arial"/>
          <w:color w:val="000000" w:themeColor="text1"/>
          <w:szCs w:val="24"/>
        </w:rPr>
        <w:t xml:space="preserve"> balances</w:t>
      </w:r>
      <w:r w:rsidR="00163A28">
        <w:rPr>
          <w:rFonts w:cs="Arial"/>
          <w:color w:val="000000" w:themeColor="text1"/>
          <w:szCs w:val="24"/>
        </w:rPr>
        <w:t xml:space="preserve">.  </w:t>
      </w:r>
      <w:r w:rsidR="00163A28" w:rsidRPr="00163A28">
        <w:rPr>
          <w:rFonts w:cs="Arial"/>
          <w:color w:val="000000" w:themeColor="text1"/>
          <w:szCs w:val="24"/>
        </w:rPr>
        <w:t>T</w:t>
      </w:r>
      <w:r w:rsidR="00DA4DBD" w:rsidRPr="00163A28">
        <w:rPr>
          <w:rFonts w:cs="Arial"/>
          <w:color w:val="000000" w:themeColor="text1"/>
          <w:szCs w:val="24"/>
        </w:rPr>
        <w:t>he</w:t>
      </w:r>
      <w:r w:rsidR="00DA4DBD" w:rsidRPr="00D92A79">
        <w:rPr>
          <w:rFonts w:cs="Arial"/>
          <w:color w:val="000000" w:themeColor="text1"/>
          <w:szCs w:val="24"/>
        </w:rPr>
        <w:t xml:space="preserve"> authority would require a recovery plan showing how the school wo</w:t>
      </w:r>
      <w:r w:rsidR="00E221C2">
        <w:rPr>
          <w:rFonts w:cs="Arial"/>
          <w:color w:val="000000" w:themeColor="text1"/>
          <w:szCs w:val="24"/>
        </w:rPr>
        <w:t>uld recover the deficit over a two-</w:t>
      </w:r>
      <w:r w:rsidR="00DA4DBD" w:rsidRPr="00D92A79">
        <w:rPr>
          <w:rFonts w:cs="Arial"/>
          <w:color w:val="000000" w:themeColor="text1"/>
          <w:szCs w:val="24"/>
        </w:rPr>
        <w:t>year period</w:t>
      </w:r>
      <w:r w:rsidR="002134BA" w:rsidRPr="00D92A79">
        <w:rPr>
          <w:rFonts w:cs="Arial"/>
          <w:color w:val="000000" w:themeColor="text1"/>
          <w:szCs w:val="24"/>
        </w:rPr>
        <w:t xml:space="preserve"> before the cash flow loan can be authorised</w:t>
      </w:r>
      <w:r w:rsidR="00DA4DBD" w:rsidRPr="00D92A79">
        <w:rPr>
          <w:rFonts w:cs="Arial"/>
          <w:color w:val="000000" w:themeColor="text1"/>
          <w:szCs w:val="24"/>
        </w:rPr>
        <w:t xml:space="preserve">. </w:t>
      </w:r>
      <w:r w:rsidRPr="00D92A79">
        <w:rPr>
          <w:rFonts w:cs="Arial"/>
          <w:color w:val="000000" w:themeColor="text1"/>
          <w:szCs w:val="24"/>
        </w:rPr>
        <w:t xml:space="preserve"> </w:t>
      </w:r>
    </w:p>
    <w:p w:rsidR="004C102D" w:rsidRDefault="004C102D" w:rsidP="00CC03DB">
      <w:pPr>
        <w:rPr>
          <w:rFonts w:cs="Arial"/>
          <w:color w:val="000000" w:themeColor="text1"/>
          <w:szCs w:val="24"/>
        </w:rPr>
      </w:pPr>
    </w:p>
    <w:p w:rsidR="005B4CBC" w:rsidRPr="00D92A79" w:rsidRDefault="00E27E65" w:rsidP="00CC03DB">
      <w:pPr>
        <w:rPr>
          <w:rFonts w:cs="Arial"/>
          <w:color w:val="000000" w:themeColor="text1"/>
          <w:szCs w:val="24"/>
        </w:rPr>
      </w:pPr>
      <w:r>
        <w:rPr>
          <w:rFonts w:cs="Arial"/>
          <w:color w:val="000000" w:themeColor="text1"/>
          <w:szCs w:val="24"/>
        </w:rPr>
        <w:t>Again t</w:t>
      </w:r>
      <w:r w:rsidR="006D2DA3" w:rsidRPr="00D92A79">
        <w:rPr>
          <w:rFonts w:cs="Arial"/>
          <w:color w:val="000000" w:themeColor="text1"/>
          <w:szCs w:val="24"/>
        </w:rPr>
        <w:t>his year it is particularly important</w:t>
      </w:r>
      <w:r w:rsidR="00DA4DBD" w:rsidRPr="00D92A79">
        <w:rPr>
          <w:rFonts w:cs="Arial"/>
          <w:color w:val="000000" w:themeColor="text1"/>
          <w:szCs w:val="24"/>
        </w:rPr>
        <w:t xml:space="preserve"> for individual schools to set an in-year balanced budget</w:t>
      </w:r>
      <w:r w:rsidR="006D2DA3" w:rsidRPr="00D92A79">
        <w:rPr>
          <w:rFonts w:cs="Arial"/>
          <w:color w:val="000000" w:themeColor="text1"/>
          <w:szCs w:val="24"/>
        </w:rPr>
        <w:t>, as it appears</w:t>
      </w:r>
      <w:r w:rsidR="002D0D6E" w:rsidRPr="00D92A79">
        <w:rPr>
          <w:rFonts w:cs="Arial"/>
          <w:color w:val="000000" w:themeColor="text1"/>
          <w:szCs w:val="24"/>
        </w:rPr>
        <w:t xml:space="preserve"> likely</w:t>
      </w:r>
      <w:r w:rsidR="006D2DA3" w:rsidRPr="00D92A79">
        <w:rPr>
          <w:rFonts w:cs="Arial"/>
          <w:color w:val="000000" w:themeColor="text1"/>
          <w:szCs w:val="24"/>
        </w:rPr>
        <w:t xml:space="preserve"> that the authority may not be able to authorise</w:t>
      </w:r>
      <w:r w:rsidR="00381BEB" w:rsidRPr="00D92A79">
        <w:rPr>
          <w:rFonts w:cs="Arial"/>
          <w:color w:val="000000" w:themeColor="text1"/>
          <w:szCs w:val="24"/>
        </w:rPr>
        <w:t xml:space="preserve"> all requested</w:t>
      </w:r>
      <w:r w:rsidR="006D2DA3" w:rsidRPr="00D92A79">
        <w:rPr>
          <w:rFonts w:cs="Arial"/>
          <w:color w:val="000000" w:themeColor="text1"/>
          <w:szCs w:val="24"/>
        </w:rPr>
        <w:t xml:space="preserve"> licensed deficits.  Full details of the circumstances behind this were reviewed by the </w:t>
      </w:r>
      <w:r w:rsidR="002D0D6E" w:rsidRPr="00D92A79">
        <w:rPr>
          <w:rFonts w:cs="Arial"/>
          <w:color w:val="000000" w:themeColor="text1"/>
          <w:szCs w:val="24"/>
        </w:rPr>
        <w:t>S</w:t>
      </w:r>
      <w:r w:rsidR="006D2DA3" w:rsidRPr="00D92A79">
        <w:rPr>
          <w:rFonts w:cs="Arial"/>
          <w:color w:val="000000" w:themeColor="text1"/>
          <w:szCs w:val="24"/>
        </w:rPr>
        <w:t>chool</w:t>
      </w:r>
      <w:r w:rsidR="00C55F60" w:rsidRPr="00D92A79">
        <w:rPr>
          <w:rFonts w:cs="Arial"/>
          <w:color w:val="000000" w:themeColor="text1"/>
          <w:szCs w:val="24"/>
        </w:rPr>
        <w:t>s</w:t>
      </w:r>
      <w:r w:rsidR="006D2DA3" w:rsidRPr="00D92A79">
        <w:rPr>
          <w:rFonts w:cs="Arial"/>
          <w:color w:val="000000" w:themeColor="text1"/>
          <w:szCs w:val="24"/>
        </w:rPr>
        <w:t xml:space="preserve"> </w:t>
      </w:r>
      <w:r w:rsidR="002D0D6E" w:rsidRPr="00D92A79">
        <w:rPr>
          <w:rFonts w:cs="Arial"/>
          <w:color w:val="000000" w:themeColor="text1"/>
          <w:szCs w:val="24"/>
        </w:rPr>
        <w:t>F</w:t>
      </w:r>
      <w:r w:rsidR="006D2DA3" w:rsidRPr="00D92A79">
        <w:rPr>
          <w:rFonts w:cs="Arial"/>
          <w:color w:val="000000" w:themeColor="text1"/>
          <w:szCs w:val="24"/>
        </w:rPr>
        <w:t xml:space="preserve">orum on </w:t>
      </w:r>
      <w:r w:rsidR="00E35B51" w:rsidRPr="00D92A79">
        <w:rPr>
          <w:rFonts w:cs="Arial"/>
          <w:color w:val="000000" w:themeColor="text1"/>
          <w:szCs w:val="24"/>
        </w:rPr>
        <w:t>22 September</w:t>
      </w:r>
      <w:r w:rsidR="006D2DA3" w:rsidRPr="00D92A79">
        <w:rPr>
          <w:rFonts w:cs="Arial"/>
          <w:color w:val="000000" w:themeColor="text1"/>
          <w:szCs w:val="24"/>
        </w:rPr>
        <w:t xml:space="preserve"> </w:t>
      </w:r>
      <w:r w:rsidR="00693EB5" w:rsidRPr="00D92A79">
        <w:rPr>
          <w:rFonts w:cs="Arial"/>
          <w:color w:val="000000" w:themeColor="text1"/>
          <w:szCs w:val="24"/>
        </w:rPr>
        <w:t xml:space="preserve">2016 </w:t>
      </w:r>
      <w:r w:rsidR="00E759FA" w:rsidRPr="00D92A79">
        <w:rPr>
          <w:rFonts w:cs="Arial"/>
          <w:color w:val="000000" w:themeColor="text1"/>
          <w:szCs w:val="24"/>
        </w:rPr>
        <w:t xml:space="preserve">(9 Paper F – School Balances).  </w:t>
      </w:r>
      <w:r w:rsidR="005B4CBC" w:rsidRPr="00D92A79">
        <w:rPr>
          <w:rFonts w:cs="Arial"/>
          <w:color w:val="000000" w:themeColor="text1"/>
          <w:szCs w:val="24"/>
        </w:rPr>
        <w:t>As in previous years</w:t>
      </w:r>
      <w:r w:rsidR="00E221C2">
        <w:rPr>
          <w:rFonts w:cs="Arial"/>
          <w:color w:val="000000" w:themeColor="text1"/>
          <w:szCs w:val="24"/>
        </w:rPr>
        <w:t>,</w:t>
      </w:r>
      <w:r w:rsidR="005B4CBC" w:rsidRPr="00D92A79">
        <w:rPr>
          <w:rFonts w:cs="Arial"/>
          <w:color w:val="000000" w:themeColor="text1"/>
          <w:szCs w:val="24"/>
        </w:rPr>
        <w:t xml:space="preserve"> a number of schools may initially encounter difficulties in setting a balanced</w:t>
      </w:r>
      <w:r w:rsidR="000E5A84" w:rsidRPr="00D92A79">
        <w:rPr>
          <w:rFonts w:cs="Arial"/>
          <w:color w:val="000000" w:themeColor="text1"/>
          <w:szCs w:val="24"/>
        </w:rPr>
        <w:t xml:space="preserve"> spending plan. </w:t>
      </w:r>
      <w:r w:rsidR="00F06FFC" w:rsidRPr="00D92A79">
        <w:rPr>
          <w:rFonts w:cs="Arial"/>
          <w:color w:val="000000" w:themeColor="text1"/>
          <w:szCs w:val="24"/>
        </w:rPr>
        <w:t xml:space="preserve"> </w:t>
      </w:r>
      <w:r w:rsidR="00CB4E5D" w:rsidRPr="00D92A79">
        <w:rPr>
          <w:rFonts w:cs="Arial"/>
          <w:color w:val="000000" w:themeColor="text1"/>
          <w:szCs w:val="24"/>
        </w:rPr>
        <w:t>S</w:t>
      </w:r>
      <w:r w:rsidR="005B4CBC" w:rsidRPr="00D92A79">
        <w:rPr>
          <w:rFonts w:cs="Arial"/>
          <w:color w:val="000000" w:themeColor="text1"/>
          <w:szCs w:val="24"/>
        </w:rPr>
        <w:t xml:space="preserve">chools </w:t>
      </w:r>
      <w:r w:rsidR="00CB4E5D" w:rsidRPr="00D92A79">
        <w:rPr>
          <w:rFonts w:cs="Arial"/>
          <w:color w:val="000000" w:themeColor="text1"/>
          <w:szCs w:val="24"/>
        </w:rPr>
        <w:t>should</w:t>
      </w:r>
      <w:r w:rsidR="005B4CBC" w:rsidRPr="00D92A79">
        <w:rPr>
          <w:rFonts w:cs="Arial"/>
          <w:color w:val="000000" w:themeColor="text1"/>
          <w:szCs w:val="24"/>
        </w:rPr>
        <w:t xml:space="preserve"> ensure that all available sources of funding have been included in their spending plan. </w:t>
      </w:r>
      <w:r w:rsidR="00F06FFC" w:rsidRPr="00D92A79">
        <w:rPr>
          <w:rFonts w:cs="Arial"/>
          <w:color w:val="000000" w:themeColor="text1"/>
          <w:szCs w:val="24"/>
        </w:rPr>
        <w:t xml:space="preserve"> </w:t>
      </w:r>
      <w:r w:rsidR="005B4CBC" w:rsidRPr="00D92A79">
        <w:rPr>
          <w:rFonts w:cs="Arial"/>
          <w:color w:val="000000" w:themeColor="text1"/>
          <w:szCs w:val="24"/>
        </w:rPr>
        <w:t>If you require assistance in updating your spending plan</w:t>
      </w:r>
      <w:r w:rsidR="00292551">
        <w:rPr>
          <w:rFonts w:cs="Arial"/>
          <w:color w:val="000000" w:themeColor="text1"/>
          <w:szCs w:val="24"/>
        </w:rPr>
        <w:t>,</w:t>
      </w:r>
      <w:r w:rsidR="002A2868">
        <w:rPr>
          <w:rFonts w:cs="Arial"/>
          <w:color w:val="000000" w:themeColor="text1"/>
          <w:szCs w:val="24"/>
        </w:rPr>
        <w:t xml:space="preserve"> </w:t>
      </w:r>
      <w:r w:rsidR="005B4CBC" w:rsidRPr="00D92A79">
        <w:rPr>
          <w:rFonts w:cs="Arial"/>
          <w:color w:val="000000" w:themeColor="text1"/>
          <w:szCs w:val="24"/>
        </w:rPr>
        <w:t xml:space="preserve">please contact the </w:t>
      </w:r>
      <w:r w:rsidR="007A73F4">
        <w:rPr>
          <w:rFonts w:cs="Arial"/>
          <w:color w:val="000000" w:themeColor="text1"/>
          <w:szCs w:val="24"/>
        </w:rPr>
        <w:t>Finance Business Partner</w:t>
      </w:r>
      <w:r w:rsidR="00CB4E5D" w:rsidRPr="00D92A79">
        <w:rPr>
          <w:rFonts w:cs="Arial"/>
          <w:color w:val="000000" w:themeColor="text1"/>
          <w:szCs w:val="24"/>
        </w:rPr>
        <w:t xml:space="preserve"> Schools</w:t>
      </w:r>
      <w:r w:rsidR="005B4CBC" w:rsidRPr="00D92A79">
        <w:rPr>
          <w:rFonts w:cs="Arial"/>
          <w:color w:val="000000" w:themeColor="text1"/>
          <w:szCs w:val="24"/>
        </w:rPr>
        <w:t xml:space="preserve"> Helpline on 2736270.</w:t>
      </w:r>
    </w:p>
    <w:p w:rsidR="00BB270B" w:rsidRPr="00D92A79" w:rsidRDefault="00BB270B" w:rsidP="00CC03DB">
      <w:pPr>
        <w:rPr>
          <w:rFonts w:cs="Arial"/>
          <w:color w:val="000000" w:themeColor="text1"/>
          <w:szCs w:val="24"/>
        </w:rPr>
      </w:pPr>
    </w:p>
    <w:p w:rsidR="00B05807" w:rsidRPr="00D92A79" w:rsidRDefault="00B05807" w:rsidP="00B05807">
      <w:pPr>
        <w:rPr>
          <w:rFonts w:cs="Arial"/>
          <w:b/>
          <w:color w:val="000000" w:themeColor="text1"/>
          <w:szCs w:val="24"/>
        </w:rPr>
      </w:pPr>
      <w:r w:rsidRPr="00D92A79">
        <w:rPr>
          <w:rFonts w:cs="Arial"/>
          <w:b/>
          <w:color w:val="000000" w:themeColor="text1"/>
          <w:szCs w:val="24"/>
        </w:rPr>
        <w:t xml:space="preserve">Budget Plan </w:t>
      </w:r>
    </w:p>
    <w:p w:rsidR="00CE0735" w:rsidRPr="00D92A79" w:rsidRDefault="00153E88" w:rsidP="00CC03DB">
      <w:pPr>
        <w:rPr>
          <w:rFonts w:cs="Arial"/>
          <w:color w:val="000000" w:themeColor="text1"/>
          <w:szCs w:val="24"/>
        </w:rPr>
      </w:pPr>
      <w:r w:rsidRPr="00D92A79">
        <w:rPr>
          <w:rFonts w:cs="Arial"/>
          <w:color w:val="000000" w:themeColor="text1"/>
          <w:szCs w:val="24"/>
        </w:rPr>
        <w:t>S</w:t>
      </w:r>
      <w:r w:rsidR="004C25BF" w:rsidRPr="00D92A79">
        <w:rPr>
          <w:rFonts w:cs="Arial"/>
          <w:color w:val="000000" w:themeColor="text1"/>
          <w:szCs w:val="24"/>
        </w:rPr>
        <w:t xml:space="preserve">chools </w:t>
      </w:r>
      <w:r w:rsidRPr="00D92A79">
        <w:rPr>
          <w:rFonts w:cs="Arial"/>
          <w:color w:val="000000" w:themeColor="text1"/>
          <w:szCs w:val="24"/>
        </w:rPr>
        <w:t xml:space="preserve">are requested </w:t>
      </w:r>
      <w:r w:rsidR="004C25BF" w:rsidRPr="00D92A79">
        <w:rPr>
          <w:rFonts w:cs="Arial"/>
          <w:color w:val="000000" w:themeColor="text1"/>
          <w:szCs w:val="24"/>
        </w:rPr>
        <w:t xml:space="preserve">to submit their </w:t>
      </w:r>
      <w:r w:rsidR="00340410" w:rsidRPr="00D92A79">
        <w:rPr>
          <w:rFonts w:cs="Arial"/>
          <w:color w:val="000000" w:themeColor="text1"/>
          <w:szCs w:val="24"/>
        </w:rPr>
        <w:t xml:space="preserve">governor approved </w:t>
      </w:r>
      <w:r w:rsidR="004C25BF" w:rsidRPr="00D92A79">
        <w:rPr>
          <w:rFonts w:cs="Arial"/>
          <w:color w:val="000000" w:themeColor="text1"/>
          <w:szCs w:val="24"/>
        </w:rPr>
        <w:t xml:space="preserve">spending plans </w:t>
      </w:r>
      <w:r w:rsidR="00A92B1B" w:rsidRPr="00D92A79">
        <w:rPr>
          <w:rFonts w:cs="Arial"/>
          <w:color w:val="000000" w:themeColor="text1"/>
          <w:szCs w:val="24"/>
        </w:rPr>
        <w:t>to</w:t>
      </w:r>
      <w:r w:rsidR="002A2868">
        <w:rPr>
          <w:rFonts w:cs="Arial"/>
          <w:color w:val="000000" w:themeColor="text1"/>
          <w:szCs w:val="24"/>
        </w:rPr>
        <w:t xml:space="preserve"> the</w:t>
      </w:r>
      <w:r w:rsidR="00A92B1B" w:rsidRPr="00D92A79">
        <w:rPr>
          <w:rFonts w:cs="Arial"/>
          <w:color w:val="000000" w:themeColor="text1"/>
          <w:szCs w:val="24"/>
        </w:rPr>
        <w:t xml:space="preserve"> </w:t>
      </w:r>
      <w:r w:rsidR="007A73F4">
        <w:rPr>
          <w:rFonts w:cs="Arial"/>
          <w:color w:val="000000" w:themeColor="text1"/>
          <w:szCs w:val="24"/>
        </w:rPr>
        <w:t>Finance Business Partner</w:t>
      </w:r>
      <w:r w:rsidR="00A92B1B" w:rsidRPr="00D92A79">
        <w:rPr>
          <w:rFonts w:cs="Arial"/>
          <w:color w:val="000000" w:themeColor="text1"/>
          <w:szCs w:val="24"/>
        </w:rPr>
        <w:t xml:space="preserve"> </w:t>
      </w:r>
      <w:r w:rsidR="004C25BF" w:rsidRPr="00D92A79">
        <w:rPr>
          <w:rFonts w:cs="Arial"/>
          <w:color w:val="000000" w:themeColor="text1"/>
          <w:szCs w:val="24"/>
        </w:rPr>
        <w:t>at the earliest opportunity</w:t>
      </w:r>
      <w:r w:rsidR="00A92B1B" w:rsidRPr="00D92A79">
        <w:rPr>
          <w:rFonts w:cs="Arial"/>
          <w:color w:val="000000" w:themeColor="text1"/>
          <w:szCs w:val="24"/>
        </w:rPr>
        <w:t>,</w:t>
      </w:r>
      <w:r w:rsidR="004C25BF" w:rsidRPr="00D92A79">
        <w:rPr>
          <w:rFonts w:cs="Arial"/>
          <w:color w:val="000000" w:themeColor="text1"/>
          <w:szCs w:val="24"/>
        </w:rPr>
        <w:t xml:space="preserve"> </w:t>
      </w:r>
      <w:r w:rsidR="004C25BF" w:rsidRPr="00A51D13">
        <w:rPr>
          <w:rFonts w:cs="Arial"/>
          <w:b/>
          <w:color w:val="000000" w:themeColor="text1"/>
          <w:szCs w:val="24"/>
        </w:rPr>
        <w:t xml:space="preserve">but </w:t>
      </w:r>
      <w:r w:rsidR="008A1D2A" w:rsidRPr="00A51D13">
        <w:rPr>
          <w:rFonts w:cs="Arial"/>
          <w:b/>
          <w:color w:val="000000" w:themeColor="text1"/>
          <w:szCs w:val="24"/>
        </w:rPr>
        <w:t>no later than</w:t>
      </w:r>
      <w:r w:rsidR="002A2868" w:rsidRPr="00A51D13">
        <w:rPr>
          <w:rFonts w:cs="Arial"/>
          <w:b/>
          <w:color w:val="000000" w:themeColor="text1"/>
          <w:szCs w:val="24"/>
        </w:rPr>
        <w:t xml:space="preserve"> </w:t>
      </w:r>
      <w:r w:rsidR="00340410" w:rsidRPr="00A51D13">
        <w:rPr>
          <w:rFonts w:cs="Arial"/>
          <w:b/>
          <w:color w:val="000000" w:themeColor="text1"/>
          <w:szCs w:val="24"/>
        </w:rPr>
        <w:t>1</w:t>
      </w:r>
      <w:r w:rsidR="00340410" w:rsidRPr="00A51D13">
        <w:rPr>
          <w:rFonts w:cs="Arial"/>
          <w:b/>
          <w:color w:val="000000" w:themeColor="text1"/>
          <w:szCs w:val="24"/>
          <w:vertAlign w:val="superscript"/>
        </w:rPr>
        <w:t xml:space="preserve"> </w:t>
      </w:r>
      <w:r w:rsidR="00340410" w:rsidRPr="00A51D13">
        <w:rPr>
          <w:rFonts w:cs="Arial"/>
          <w:b/>
          <w:color w:val="000000" w:themeColor="text1"/>
          <w:szCs w:val="24"/>
        </w:rPr>
        <w:t>May</w:t>
      </w:r>
      <w:r w:rsidR="004C25BF" w:rsidRPr="00A51D13">
        <w:rPr>
          <w:rFonts w:cs="Arial"/>
          <w:b/>
          <w:color w:val="000000" w:themeColor="text1"/>
          <w:szCs w:val="24"/>
        </w:rPr>
        <w:t xml:space="preserve"> </w:t>
      </w:r>
      <w:r w:rsidR="00251950" w:rsidRPr="00A51D13">
        <w:rPr>
          <w:rFonts w:cs="Arial"/>
          <w:b/>
          <w:color w:val="000000" w:themeColor="text1"/>
          <w:szCs w:val="24"/>
        </w:rPr>
        <w:t>20</w:t>
      </w:r>
      <w:r w:rsidR="00251950">
        <w:rPr>
          <w:rFonts w:cs="Arial"/>
          <w:b/>
          <w:color w:val="000000" w:themeColor="text1"/>
          <w:szCs w:val="24"/>
        </w:rPr>
        <w:t>20</w:t>
      </w:r>
      <w:r w:rsidR="004C25BF" w:rsidRPr="00D92A79">
        <w:rPr>
          <w:rFonts w:cs="Arial"/>
          <w:color w:val="000000" w:themeColor="text1"/>
          <w:szCs w:val="24"/>
        </w:rPr>
        <w:t xml:space="preserve">. </w:t>
      </w:r>
    </w:p>
    <w:p w:rsidR="0051445E" w:rsidRPr="00D92A79" w:rsidRDefault="0051445E" w:rsidP="00CC03DB">
      <w:pPr>
        <w:rPr>
          <w:rFonts w:cs="Arial"/>
          <w:color w:val="000000" w:themeColor="text1"/>
          <w:szCs w:val="24"/>
        </w:rPr>
      </w:pPr>
    </w:p>
    <w:p w:rsidR="002A2868" w:rsidRDefault="0051445E" w:rsidP="00797280">
      <w:pPr>
        <w:pStyle w:val="PlainText"/>
        <w:rPr>
          <w:rFonts w:cs="Arial"/>
          <w:szCs w:val="24"/>
        </w:rPr>
      </w:pPr>
      <w:r w:rsidRPr="00D92A79">
        <w:rPr>
          <w:rFonts w:cs="Arial"/>
          <w:color w:val="000000" w:themeColor="text1"/>
          <w:szCs w:val="24"/>
        </w:rPr>
        <w:t xml:space="preserve">As ever, a great deal of complex work and discussion between representative </w:t>
      </w:r>
      <w:r w:rsidR="00D92A79" w:rsidRPr="00D92A79">
        <w:rPr>
          <w:rFonts w:cs="Arial"/>
          <w:color w:val="000000" w:themeColor="text1"/>
          <w:szCs w:val="24"/>
        </w:rPr>
        <w:t>head teachers</w:t>
      </w:r>
      <w:r w:rsidRPr="00D92A79">
        <w:rPr>
          <w:rFonts w:cs="Arial"/>
          <w:color w:val="000000" w:themeColor="text1"/>
          <w:szCs w:val="24"/>
        </w:rPr>
        <w:t xml:space="preserve">, </w:t>
      </w:r>
      <w:r w:rsidR="00054C81">
        <w:rPr>
          <w:rFonts w:cs="Arial"/>
          <w:color w:val="000000" w:themeColor="text1"/>
          <w:szCs w:val="24"/>
        </w:rPr>
        <w:t xml:space="preserve">localities, </w:t>
      </w:r>
      <w:r w:rsidRPr="00D92A79">
        <w:rPr>
          <w:rFonts w:cs="Arial"/>
          <w:color w:val="000000" w:themeColor="text1"/>
          <w:szCs w:val="24"/>
        </w:rPr>
        <w:t>governors a</w:t>
      </w:r>
      <w:r w:rsidR="004B7E05" w:rsidRPr="00D92A79">
        <w:rPr>
          <w:rFonts w:cs="Arial"/>
          <w:color w:val="000000" w:themeColor="text1"/>
          <w:szCs w:val="24"/>
        </w:rPr>
        <w:t>nd officers has taken place during</w:t>
      </w:r>
      <w:r w:rsidRPr="00D92A79">
        <w:rPr>
          <w:rFonts w:cs="Arial"/>
          <w:color w:val="000000" w:themeColor="text1"/>
          <w:szCs w:val="24"/>
        </w:rPr>
        <w:t xml:space="preserve"> </w:t>
      </w:r>
      <w:r w:rsidR="004B7E05" w:rsidRPr="00D92A79">
        <w:rPr>
          <w:rFonts w:cs="Arial"/>
          <w:color w:val="000000" w:themeColor="text1"/>
          <w:szCs w:val="24"/>
        </w:rPr>
        <w:t xml:space="preserve">the </w:t>
      </w:r>
      <w:r w:rsidRPr="00D92A79">
        <w:rPr>
          <w:rFonts w:cs="Arial"/>
          <w:color w:val="000000" w:themeColor="text1"/>
          <w:szCs w:val="24"/>
        </w:rPr>
        <w:t>year</w:t>
      </w:r>
      <w:r w:rsidR="004B7E05" w:rsidRPr="00D92A79">
        <w:rPr>
          <w:rFonts w:cs="Arial"/>
          <w:color w:val="000000" w:themeColor="text1"/>
          <w:szCs w:val="24"/>
        </w:rPr>
        <w:t xml:space="preserve"> to achieve this agreed </w:t>
      </w:r>
      <w:r w:rsidR="00815075" w:rsidRPr="00D92A79">
        <w:rPr>
          <w:rFonts w:cs="Arial"/>
          <w:color w:val="000000" w:themeColor="text1"/>
          <w:szCs w:val="24"/>
        </w:rPr>
        <w:t>budget position</w:t>
      </w:r>
      <w:r w:rsidRPr="00D92A79">
        <w:rPr>
          <w:rFonts w:cs="Arial"/>
          <w:color w:val="000000" w:themeColor="text1"/>
          <w:szCs w:val="24"/>
        </w:rPr>
        <w:t>.</w:t>
      </w:r>
      <w:r w:rsidR="00815075" w:rsidRPr="00D92A79">
        <w:rPr>
          <w:rFonts w:cs="Arial"/>
          <w:color w:val="000000" w:themeColor="text1"/>
          <w:szCs w:val="24"/>
        </w:rPr>
        <w:t xml:space="preserve"> </w:t>
      </w:r>
      <w:r w:rsidR="00F06FFC" w:rsidRPr="00D92A79">
        <w:rPr>
          <w:rFonts w:cs="Arial"/>
          <w:color w:val="000000" w:themeColor="text1"/>
          <w:szCs w:val="24"/>
        </w:rPr>
        <w:t xml:space="preserve"> </w:t>
      </w:r>
      <w:r w:rsidR="00815075" w:rsidRPr="00BB1A27">
        <w:rPr>
          <w:rFonts w:cs="Arial"/>
          <w:szCs w:val="24"/>
        </w:rPr>
        <w:t xml:space="preserve">We are meeting the </w:t>
      </w:r>
      <w:r w:rsidRPr="00BB1A27">
        <w:rPr>
          <w:rFonts w:cs="Arial"/>
          <w:szCs w:val="24"/>
        </w:rPr>
        <w:t xml:space="preserve">challenges of </w:t>
      </w:r>
      <w:r w:rsidR="00B05807" w:rsidRPr="00BB1A27">
        <w:rPr>
          <w:rFonts w:cs="Arial"/>
          <w:szCs w:val="24"/>
        </w:rPr>
        <w:t>operating with</w:t>
      </w:r>
      <w:r w:rsidR="00F66871" w:rsidRPr="00BB1A27">
        <w:rPr>
          <w:rFonts w:cs="Arial"/>
          <w:szCs w:val="24"/>
        </w:rPr>
        <w:t xml:space="preserve">, in effect, </w:t>
      </w:r>
      <w:r w:rsidR="00815075" w:rsidRPr="00BB1A27">
        <w:rPr>
          <w:rFonts w:cs="Arial"/>
          <w:szCs w:val="24"/>
        </w:rPr>
        <w:t>flat cash settlements</w:t>
      </w:r>
      <w:r w:rsidR="008E5421" w:rsidRPr="00BB1A27">
        <w:rPr>
          <w:rFonts w:cs="Arial"/>
          <w:szCs w:val="24"/>
        </w:rPr>
        <w:t xml:space="preserve"> in recent years, and even with the increase in </w:t>
      </w:r>
      <w:r w:rsidR="003E0620">
        <w:rPr>
          <w:rFonts w:cs="Arial"/>
          <w:szCs w:val="24"/>
        </w:rPr>
        <w:t xml:space="preserve">this </w:t>
      </w:r>
      <w:r w:rsidR="008E5421" w:rsidRPr="00BB1A27">
        <w:rPr>
          <w:rFonts w:cs="Arial"/>
          <w:szCs w:val="24"/>
        </w:rPr>
        <w:t xml:space="preserve">year’s </w:t>
      </w:r>
      <w:r w:rsidR="00292551">
        <w:rPr>
          <w:rFonts w:cs="Arial"/>
          <w:szCs w:val="24"/>
        </w:rPr>
        <w:t>allocation</w:t>
      </w:r>
      <w:r w:rsidR="008E5421" w:rsidRPr="00BB1A27">
        <w:rPr>
          <w:rFonts w:cs="Arial"/>
          <w:szCs w:val="24"/>
        </w:rPr>
        <w:t xml:space="preserve">, </w:t>
      </w:r>
      <w:r w:rsidR="003E0620">
        <w:rPr>
          <w:rFonts w:cs="Arial"/>
          <w:szCs w:val="24"/>
        </w:rPr>
        <w:t>funding is</w:t>
      </w:r>
      <w:r w:rsidR="008E5421" w:rsidRPr="00BB1A27">
        <w:rPr>
          <w:rFonts w:cs="Arial"/>
          <w:szCs w:val="24"/>
        </w:rPr>
        <w:t xml:space="preserve"> not keeping</w:t>
      </w:r>
      <w:r w:rsidR="00781BE8" w:rsidRPr="00BB1A27">
        <w:rPr>
          <w:rFonts w:cs="Arial"/>
          <w:szCs w:val="24"/>
        </w:rPr>
        <w:t xml:space="preserve"> up</w:t>
      </w:r>
      <w:r w:rsidR="008E5421" w:rsidRPr="00BB1A27">
        <w:rPr>
          <w:rFonts w:cs="Arial"/>
          <w:szCs w:val="24"/>
        </w:rPr>
        <w:t xml:space="preserve"> with rising costs.</w:t>
      </w:r>
      <w:r w:rsidR="00054C81">
        <w:rPr>
          <w:rFonts w:cs="Arial"/>
          <w:szCs w:val="24"/>
        </w:rPr>
        <w:t xml:space="preserve"> </w:t>
      </w:r>
    </w:p>
    <w:p w:rsidR="002A2868" w:rsidRDefault="002A2868" w:rsidP="00797280">
      <w:pPr>
        <w:pStyle w:val="PlainText"/>
        <w:rPr>
          <w:rFonts w:cs="Arial"/>
          <w:szCs w:val="24"/>
        </w:rPr>
      </w:pPr>
    </w:p>
    <w:p w:rsidR="00797280" w:rsidRPr="00D92A79" w:rsidRDefault="008E5421" w:rsidP="00797280">
      <w:pPr>
        <w:pStyle w:val="PlainText"/>
        <w:rPr>
          <w:rFonts w:cs="Arial"/>
          <w:color w:val="000000" w:themeColor="text1"/>
          <w:szCs w:val="24"/>
        </w:rPr>
      </w:pPr>
      <w:r>
        <w:rPr>
          <w:rFonts w:cs="Arial"/>
          <w:color w:val="000000" w:themeColor="text1"/>
          <w:szCs w:val="24"/>
        </w:rPr>
        <w:t xml:space="preserve">We will </w:t>
      </w:r>
      <w:r w:rsidR="00E221C2">
        <w:rPr>
          <w:rFonts w:cs="Arial"/>
          <w:color w:val="000000" w:themeColor="text1"/>
          <w:szCs w:val="24"/>
        </w:rPr>
        <w:t>continue</w:t>
      </w:r>
      <w:r>
        <w:rPr>
          <w:rFonts w:cs="Arial"/>
          <w:color w:val="000000" w:themeColor="text1"/>
          <w:szCs w:val="24"/>
        </w:rPr>
        <w:t xml:space="preserve"> to</w:t>
      </w:r>
      <w:r w:rsidR="00E221C2">
        <w:rPr>
          <w:rFonts w:cs="Arial"/>
          <w:color w:val="000000" w:themeColor="text1"/>
          <w:szCs w:val="24"/>
        </w:rPr>
        <w:t xml:space="preserve"> work</w:t>
      </w:r>
      <w:r w:rsidR="00815075" w:rsidRPr="00D92A79">
        <w:rPr>
          <w:rFonts w:cs="Arial"/>
          <w:color w:val="000000" w:themeColor="text1"/>
          <w:szCs w:val="24"/>
        </w:rPr>
        <w:t xml:space="preserve"> together </w:t>
      </w:r>
      <w:r w:rsidR="002A2868">
        <w:rPr>
          <w:rFonts w:cs="Arial"/>
          <w:color w:val="000000" w:themeColor="text1"/>
          <w:szCs w:val="24"/>
        </w:rPr>
        <w:t xml:space="preserve">to ensure that </w:t>
      </w:r>
      <w:r w:rsidR="00815075" w:rsidRPr="00D92A79">
        <w:rPr>
          <w:rFonts w:cs="Arial"/>
          <w:color w:val="000000" w:themeColor="text1"/>
          <w:szCs w:val="24"/>
        </w:rPr>
        <w:t>we have a focus on getting the best from our resources available</w:t>
      </w:r>
      <w:r w:rsidR="002A2868">
        <w:rPr>
          <w:rFonts w:cs="Arial"/>
          <w:color w:val="000000" w:themeColor="text1"/>
          <w:szCs w:val="24"/>
        </w:rPr>
        <w:t>,</w:t>
      </w:r>
      <w:r w:rsidR="00815075" w:rsidRPr="00D92A79">
        <w:rPr>
          <w:rFonts w:cs="Arial"/>
          <w:color w:val="000000" w:themeColor="text1"/>
          <w:szCs w:val="24"/>
        </w:rPr>
        <w:t xml:space="preserve"> and achieve </w:t>
      </w:r>
      <w:r w:rsidR="00B05807" w:rsidRPr="00D92A79">
        <w:rPr>
          <w:rFonts w:cs="Arial"/>
          <w:color w:val="000000" w:themeColor="text1"/>
          <w:szCs w:val="24"/>
        </w:rPr>
        <w:t>value for money</w:t>
      </w:r>
      <w:r w:rsidR="00815075" w:rsidRPr="00D92A79">
        <w:rPr>
          <w:rFonts w:cs="Arial"/>
          <w:color w:val="000000" w:themeColor="text1"/>
          <w:szCs w:val="24"/>
        </w:rPr>
        <w:t xml:space="preserve"> and the best outcome</w:t>
      </w:r>
      <w:r w:rsidR="004B72AB">
        <w:rPr>
          <w:rFonts w:cs="Arial"/>
          <w:color w:val="000000" w:themeColor="text1"/>
          <w:szCs w:val="24"/>
        </w:rPr>
        <w:t>s</w:t>
      </w:r>
      <w:r w:rsidR="00815075" w:rsidRPr="00D92A79">
        <w:rPr>
          <w:rFonts w:cs="Arial"/>
          <w:color w:val="000000" w:themeColor="text1"/>
          <w:szCs w:val="24"/>
        </w:rPr>
        <w:t xml:space="preserve"> for children</w:t>
      </w:r>
      <w:r w:rsidR="00B05807" w:rsidRPr="00D92A79">
        <w:rPr>
          <w:rFonts w:cs="Arial"/>
          <w:color w:val="000000" w:themeColor="text1"/>
          <w:szCs w:val="24"/>
        </w:rPr>
        <w:t>.</w:t>
      </w:r>
      <w:r w:rsidR="004C102D">
        <w:rPr>
          <w:rFonts w:cs="Arial"/>
          <w:color w:val="000000" w:themeColor="text1"/>
          <w:szCs w:val="24"/>
        </w:rPr>
        <w:t xml:space="preserve"> </w:t>
      </w:r>
      <w:r w:rsidR="00797280" w:rsidRPr="00D92A79">
        <w:rPr>
          <w:rFonts w:cs="Arial"/>
          <w:color w:val="000000" w:themeColor="text1"/>
          <w:szCs w:val="24"/>
        </w:rPr>
        <w:t xml:space="preserve">Planning for </w:t>
      </w:r>
      <w:r w:rsidR="004C102D">
        <w:rPr>
          <w:rFonts w:cs="Arial"/>
          <w:color w:val="000000" w:themeColor="text1"/>
          <w:szCs w:val="24"/>
        </w:rPr>
        <w:t>20</w:t>
      </w:r>
      <w:r w:rsidR="00FC7337">
        <w:rPr>
          <w:rFonts w:cs="Arial"/>
          <w:color w:val="000000" w:themeColor="text1"/>
          <w:szCs w:val="24"/>
        </w:rPr>
        <w:t>2</w:t>
      </w:r>
      <w:r w:rsidR="003E0620">
        <w:rPr>
          <w:rFonts w:cs="Arial"/>
          <w:color w:val="000000" w:themeColor="text1"/>
          <w:szCs w:val="24"/>
        </w:rPr>
        <w:t>1</w:t>
      </w:r>
      <w:r w:rsidR="00797280" w:rsidRPr="00D92A79">
        <w:rPr>
          <w:rFonts w:cs="Arial"/>
          <w:color w:val="000000" w:themeColor="text1"/>
          <w:szCs w:val="24"/>
        </w:rPr>
        <w:t>/</w:t>
      </w:r>
      <w:r w:rsidR="00F66871" w:rsidRPr="00D92A79">
        <w:rPr>
          <w:rFonts w:cs="Arial"/>
          <w:color w:val="000000" w:themeColor="text1"/>
          <w:szCs w:val="24"/>
        </w:rPr>
        <w:t>2</w:t>
      </w:r>
      <w:r w:rsidR="001B19F1">
        <w:rPr>
          <w:rFonts w:cs="Arial"/>
          <w:color w:val="000000" w:themeColor="text1"/>
          <w:szCs w:val="24"/>
        </w:rPr>
        <w:t>2</w:t>
      </w:r>
      <w:r w:rsidR="00E759FA" w:rsidRPr="00D92A79">
        <w:rPr>
          <w:rFonts w:cs="Arial"/>
          <w:color w:val="000000" w:themeColor="text1"/>
          <w:szCs w:val="24"/>
        </w:rPr>
        <w:t xml:space="preserve"> </w:t>
      </w:r>
      <w:r w:rsidR="00797280" w:rsidRPr="00D92A79">
        <w:rPr>
          <w:rFonts w:cs="Arial"/>
          <w:color w:val="000000" w:themeColor="text1"/>
          <w:szCs w:val="24"/>
        </w:rPr>
        <w:t xml:space="preserve">and beyond will continue during the year through the Schools Forum and </w:t>
      </w:r>
      <w:r w:rsidR="00DD0D15" w:rsidRPr="00D92A79">
        <w:rPr>
          <w:rFonts w:cs="Arial"/>
          <w:color w:val="000000" w:themeColor="text1"/>
          <w:szCs w:val="24"/>
        </w:rPr>
        <w:t xml:space="preserve">the working groups </w:t>
      </w:r>
      <w:r w:rsidR="00E221C2">
        <w:rPr>
          <w:rFonts w:cs="Arial"/>
          <w:color w:val="000000" w:themeColor="text1"/>
          <w:szCs w:val="24"/>
        </w:rPr>
        <w:t>it has</w:t>
      </w:r>
      <w:r w:rsidR="00DD0D15" w:rsidRPr="00D92A79">
        <w:rPr>
          <w:rFonts w:cs="Arial"/>
          <w:color w:val="000000" w:themeColor="text1"/>
          <w:szCs w:val="24"/>
        </w:rPr>
        <w:t xml:space="preserve"> commissioned</w:t>
      </w:r>
      <w:r w:rsidR="00797280" w:rsidRPr="00D92A79">
        <w:rPr>
          <w:rFonts w:cs="Arial"/>
          <w:color w:val="000000" w:themeColor="text1"/>
          <w:szCs w:val="24"/>
        </w:rPr>
        <w:t>.</w:t>
      </w:r>
      <w:r w:rsidR="004B0678" w:rsidRPr="00D92A79">
        <w:rPr>
          <w:rFonts w:cs="Arial"/>
          <w:color w:val="000000" w:themeColor="text1"/>
          <w:szCs w:val="24"/>
        </w:rPr>
        <w:t xml:space="preserve"> </w:t>
      </w:r>
    </w:p>
    <w:p w:rsidR="00FB4494" w:rsidRPr="00D92A79" w:rsidRDefault="00FB4494" w:rsidP="00797280">
      <w:pPr>
        <w:pStyle w:val="PlainText"/>
        <w:rPr>
          <w:rFonts w:cs="Arial"/>
          <w:color w:val="000000" w:themeColor="text1"/>
          <w:szCs w:val="24"/>
        </w:rPr>
      </w:pPr>
    </w:p>
    <w:p w:rsidR="0051445E" w:rsidRPr="00D92A79" w:rsidRDefault="00B05807" w:rsidP="0051445E">
      <w:pPr>
        <w:rPr>
          <w:rFonts w:cs="Arial"/>
          <w:color w:val="000000" w:themeColor="text1"/>
          <w:szCs w:val="24"/>
        </w:rPr>
      </w:pPr>
      <w:r w:rsidRPr="00D92A79">
        <w:rPr>
          <w:rFonts w:cs="Arial"/>
          <w:color w:val="000000" w:themeColor="text1"/>
          <w:szCs w:val="24"/>
        </w:rPr>
        <w:t xml:space="preserve">I </w:t>
      </w:r>
      <w:r w:rsidR="0051445E" w:rsidRPr="00D92A79">
        <w:rPr>
          <w:rFonts w:cs="Arial"/>
          <w:color w:val="000000" w:themeColor="text1"/>
          <w:szCs w:val="24"/>
        </w:rPr>
        <w:t xml:space="preserve">would like to thank you all for the continued positive </w:t>
      </w:r>
      <w:r w:rsidR="00815075" w:rsidRPr="00D92A79">
        <w:rPr>
          <w:rFonts w:cs="Arial"/>
          <w:color w:val="000000" w:themeColor="text1"/>
          <w:szCs w:val="24"/>
        </w:rPr>
        <w:t xml:space="preserve">and constructive </w:t>
      </w:r>
      <w:r w:rsidR="0051445E" w:rsidRPr="00D92A79">
        <w:rPr>
          <w:rFonts w:cs="Arial"/>
          <w:color w:val="000000" w:themeColor="text1"/>
          <w:szCs w:val="24"/>
        </w:rPr>
        <w:t>approach</w:t>
      </w:r>
      <w:r w:rsidR="004B72AB">
        <w:rPr>
          <w:rFonts w:cs="Arial"/>
          <w:color w:val="000000" w:themeColor="text1"/>
          <w:szCs w:val="24"/>
        </w:rPr>
        <w:t>,</w:t>
      </w:r>
      <w:r w:rsidR="00815075" w:rsidRPr="00D92A79">
        <w:rPr>
          <w:rFonts w:cs="Arial"/>
          <w:color w:val="000000" w:themeColor="text1"/>
          <w:szCs w:val="24"/>
        </w:rPr>
        <w:t xml:space="preserve"> </w:t>
      </w:r>
      <w:r w:rsidR="0051445E" w:rsidRPr="00D92A79">
        <w:rPr>
          <w:rFonts w:cs="Arial"/>
          <w:color w:val="000000" w:themeColor="text1"/>
          <w:szCs w:val="24"/>
        </w:rPr>
        <w:t>and I would like to thank members of the Schools Forum</w:t>
      </w:r>
      <w:r w:rsidR="004B0678" w:rsidRPr="00D92A79">
        <w:rPr>
          <w:rFonts w:cs="Arial"/>
          <w:color w:val="000000" w:themeColor="text1"/>
          <w:szCs w:val="24"/>
        </w:rPr>
        <w:t xml:space="preserve"> and </w:t>
      </w:r>
      <w:r w:rsidR="004B72AB">
        <w:rPr>
          <w:rFonts w:cs="Arial"/>
          <w:color w:val="000000" w:themeColor="text1"/>
          <w:szCs w:val="24"/>
        </w:rPr>
        <w:t>various F</w:t>
      </w:r>
      <w:r w:rsidR="00D92A79" w:rsidRPr="00D92A79">
        <w:rPr>
          <w:rFonts w:cs="Arial"/>
          <w:color w:val="000000" w:themeColor="text1"/>
          <w:szCs w:val="24"/>
        </w:rPr>
        <w:t xml:space="preserve">orum </w:t>
      </w:r>
      <w:r w:rsidR="004B0678" w:rsidRPr="00D92A79">
        <w:rPr>
          <w:rFonts w:cs="Arial"/>
          <w:color w:val="000000" w:themeColor="text1"/>
          <w:szCs w:val="24"/>
        </w:rPr>
        <w:t>working groups for</w:t>
      </w:r>
      <w:r w:rsidR="0051445E" w:rsidRPr="00D92A79">
        <w:rPr>
          <w:rFonts w:cs="Arial"/>
          <w:color w:val="000000" w:themeColor="text1"/>
          <w:szCs w:val="24"/>
        </w:rPr>
        <w:t xml:space="preserve"> their particular contributions.</w:t>
      </w:r>
    </w:p>
    <w:p w:rsidR="00A92B1B" w:rsidRPr="00D92A79" w:rsidRDefault="00A92B1B" w:rsidP="00CC03DB">
      <w:pPr>
        <w:rPr>
          <w:rFonts w:cs="Arial"/>
          <w:color w:val="000000" w:themeColor="text1"/>
          <w:szCs w:val="24"/>
        </w:rPr>
      </w:pPr>
    </w:p>
    <w:p w:rsidR="005B2AC7" w:rsidRDefault="00E70892" w:rsidP="00CC03DB">
      <w:pPr>
        <w:rPr>
          <w:rFonts w:eastAsia="Calibri" w:cs="Arial"/>
          <w:color w:val="000000" w:themeColor="text1"/>
          <w:szCs w:val="24"/>
        </w:rPr>
      </w:pPr>
      <w:r w:rsidRPr="00D92A79">
        <w:rPr>
          <w:rFonts w:cs="Arial"/>
          <w:color w:val="000000" w:themeColor="text1"/>
          <w:szCs w:val="24"/>
        </w:rPr>
        <w:t xml:space="preserve">If you have any queries, please feel free to contact </w:t>
      </w:r>
      <w:r w:rsidR="005B2AC7" w:rsidRPr="00D92A79">
        <w:rPr>
          <w:rFonts w:cs="Arial"/>
          <w:color w:val="000000" w:themeColor="text1"/>
          <w:szCs w:val="24"/>
        </w:rPr>
        <w:t xml:space="preserve">Jacky </w:t>
      </w:r>
      <w:r w:rsidR="005B2AC7" w:rsidRPr="00D92A79">
        <w:rPr>
          <w:rFonts w:eastAsia="Calibri" w:cs="Arial"/>
          <w:color w:val="000000" w:themeColor="text1"/>
          <w:szCs w:val="24"/>
        </w:rPr>
        <w:t xml:space="preserve">Beatson </w:t>
      </w:r>
      <w:hyperlink r:id="rId12" w:history="1">
        <w:r w:rsidR="007A73F4" w:rsidRPr="000C0EF7">
          <w:rPr>
            <w:rStyle w:val="Hyperlink"/>
            <w:rFonts w:eastAsia="Calibri" w:cs="Arial"/>
            <w:szCs w:val="24"/>
          </w:rPr>
          <w:t>jacky.beatson@sheffield.gov.uk</w:t>
        </w:r>
      </w:hyperlink>
      <w:r w:rsidR="005B2AC7" w:rsidRPr="00D92A79">
        <w:rPr>
          <w:rFonts w:eastAsia="Calibri" w:cs="Arial"/>
          <w:color w:val="000000" w:themeColor="text1"/>
          <w:szCs w:val="24"/>
        </w:rPr>
        <w:t xml:space="preserve"> </w:t>
      </w:r>
      <w:r w:rsidR="00D50D1A" w:rsidRPr="00D92A79">
        <w:rPr>
          <w:rFonts w:eastAsia="Calibri" w:cs="Arial"/>
          <w:color w:val="000000" w:themeColor="text1"/>
          <w:szCs w:val="24"/>
        </w:rPr>
        <w:t xml:space="preserve">, </w:t>
      </w:r>
      <w:r w:rsidR="0088028B" w:rsidRPr="00D92A79">
        <w:rPr>
          <w:rFonts w:eastAsia="Calibri" w:cs="Arial"/>
          <w:color w:val="000000" w:themeColor="text1"/>
          <w:szCs w:val="24"/>
        </w:rPr>
        <w:t>Helen Mansfield</w:t>
      </w:r>
      <w:r w:rsidR="00E02F9F" w:rsidRPr="00D92A79">
        <w:rPr>
          <w:rFonts w:eastAsia="Calibri" w:cs="Arial"/>
          <w:color w:val="000000" w:themeColor="text1"/>
          <w:szCs w:val="24"/>
        </w:rPr>
        <w:t xml:space="preserve"> </w:t>
      </w:r>
      <w:hyperlink r:id="rId13" w:history="1">
        <w:r w:rsidR="007A73F4" w:rsidRPr="000C0EF7">
          <w:rPr>
            <w:rStyle w:val="Hyperlink"/>
            <w:rFonts w:cs="Arial"/>
            <w:szCs w:val="24"/>
          </w:rPr>
          <w:t>helen.mansfield@sheffield.gov.uk</w:t>
        </w:r>
      </w:hyperlink>
      <w:r w:rsidR="009125A8" w:rsidRPr="007A73F4">
        <w:rPr>
          <w:rFonts w:eastAsia="Calibri" w:cs="Arial"/>
          <w:color w:val="000000" w:themeColor="text1"/>
          <w:szCs w:val="24"/>
        </w:rPr>
        <w:t xml:space="preserve"> </w:t>
      </w:r>
      <w:r w:rsidR="00D50D1A" w:rsidRPr="007A73F4">
        <w:rPr>
          <w:rFonts w:eastAsia="Calibri" w:cs="Arial"/>
          <w:color w:val="000000" w:themeColor="text1"/>
          <w:szCs w:val="24"/>
        </w:rPr>
        <w:t>or Lorraine Fox for FEL queries</w:t>
      </w:r>
      <w:r w:rsidR="007A73F4">
        <w:rPr>
          <w:rFonts w:eastAsia="Calibri" w:cs="Arial"/>
          <w:color w:val="000000" w:themeColor="text1"/>
          <w:szCs w:val="24"/>
        </w:rPr>
        <w:t xml:space="preserve"> –</w:t>
      </w:r>
      <w:r w:rsidR="00D50D1A" w:rsidRPr="007A73F4">
        <w:rPr>
          <w:rFonts w:eastAsia="Calibri" w:cs="Arial"/>
          <w:color w:val="000000" w:themeColor="text1"/>
          <w:szCs w:val="24"/>
        </w:rPr>
        <w:t xml:space="preserve"> </w:t>
      </w:r>
      <w:hyperlink r:id="rId14" w:history="1">
        <w:r w:rsidR="007A73F4" w:rsidRPr="000C0EF7">
          <w:rPr>
            <w:rStyle w:val="Hyperlink"/>
            <w:rFonts w:eastAsia="Calibri" w:cs="Arial"/>
            <w:szCs w:val="24"/>
          </w:rPr>
          <w:t>lorraine.fox@sheffield.gov.uk</w:t>
        </w:r>
      </w:hyperlink>
      <w:r w:rsidR="007A73F4">
        <w:rPr>
          <w:rFonts w:eastAsia="Calibri" w:cs="Arial"/>
          <w:color w:val="000000" w:themeColor="text1"/>
          <w:szCs w:val="24"/>
        </w:rPr>
        <w:t xml:space="preserve"> </w:t>
      </w:r>
    </w:p>
    <w:p w:rsidR="007A73F4" w:rsidRPr="00D92A79" w:rsidRDefault="007A73F4" w:rsidP="00CC03DB">
      <w:pPr>
        <w:rPr>
          <w:rFonts w:cs="Arial"/>
          <w:color w:val="000000" w:themeColor="text1"/>
          <w:szCs w:val="24"/>
        </w:rPr>
      </w:pPr>
    </w:p>
    <w:p w:rsidR="005B4CBC" w:rsidRPr="00D92A79" w:rsidRDefault="005B4CBC" w:rsidP="00CC03DB">
      <w:pPr>
        <w:rPr>
          <w:rFonts w:cs="Arial"/>
          <w:color w:val="000000" w:themeColor="text1"/>
          <w:szCs w:val="24"/>
        </w:rPr>
      </w:pPr>
      <w:r w:rsidRPr="00D92A79">
        <w:rPr>
          <w:rFonts w:cs="Arial"/>
          <w:color w:val="000000" w:themeColor="text1"/>
          <w:szCs w:val="24"/>
        </w:rPr>
        <w:t>Yours sincerely</w:t>
      </w:r>
    </w:p>
    <w:p w:rsidR="00AA01A0" w:rsidRPr="00D92A79" w:rsidRDefault="00886E8A" w:rsidP="00CC03DB">
      <w:pPr>
        <w:rPr>
          <w:rFonts w:cs="Arial"/>
          <w:color w:val="000000" w:themeColor="text1"/>
          <w:szCs w:val="24"/>
        </w:rPr>
      </w:pPr>
      <w:bookmarkStart w:id="1" w:name="graphiclocation"/>
      <w:bookmarkEnd w:id="1"/>
      <w:r w:rsidRPr="00D92A79">
        <w:rPr>
          <w:rFonts w:cs="Arial"/>
          <w:noProof/>
          <w:color w:val="000000" w:themeColor="text1"/>
          <w:szCs w:val="24"/>
          <w:lang w:eastAsia="en-GB"/>
        </w:rPr>
        <w:drawing>
          <wp:inline distT="0" distB="0" distL="0" distR="0" wp14:anchorId="0FEEF111" wp14:editId="5CA2C2D6">
            <wp:extent cx="1767840" cy="518160"/>
            <wp:effectExtent l="0" t="0" r="3810" b="0"/>
            <wp:docPr id="3" name="Picture 3" title="John Doy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7840" cy="518160"/>
                    </a:xfrm>
                    <a:prstGeom prst="rect">
                      <a:avLst/>
                    </a:prstGeom>
                    <a:noFill/>
                    <a:ln>
                      <a:noFill/>
                    </a:ln>
                  </pic:spPr>
                </pic:pic>
              </a:graphicData>
            </a:graphic>
          </wp:inline>
        </w:drawing>
      </w:r>
    </w:p>
    <w:p w:rsidR="00FF2173" w:rsidRPr="00D92A79" w:rsidRDefault="00AE0C10" w:rsidP="00CC03DB">
      <w:pPr>
        <w:rPr>
          <w:rFonts w:cs="Arial"/>
          <w:color w:val="000000" w:themeColor="text1"/>
          <w:szCs w:val="24"/>
        </w:rPr>
      </w:pPr>
      <w:bookmarkStart w:id="2" w:name="otherofficername"/>
      <w:bookmarkEnd w:id="2"/>
      <w:r w:rsidRPr="00D92A79">
        <w:rPr>
          <w:rFonts w:cs="Arial"/>
          <w:color w:val="000000" w:themeColor="text1"/>
          <w:szCs w:val="24"/>
        </w:rPr>
        <w:t>John Doyle</w:t>
      </w:r>
    </w:p>
    <w:p w:rsidR="005B4CBC" w:rsidRPr="00D92A79" w:rsidRDefault="00FF2173" w:rsidP="00CC03DB">
      <w:pPr>
        <w:rPr>
          <w:rFonts w:cs="Arial"/>
          <w:color w:val="000000" w:themeColor="text1"/>
          <w:szCs w:val="24"/>
        </w:rPr>
      </w:pPr>
      <w:r w:rsidRPr="00D92A79">
        <w:rPr>
          <w:rFonts w:cs="Arial"/>
          <w:color w:val="000000" w:themeColor="text1"/>
          <w:szCs w:val="24"/>
        </w:rPr>
        <w:t xml:space="preserve">Director of </w:t>
      </w:r>
      <w:r w:rsidR="00557D4B" w:rsidRPr="00D92A79">
        <w:rPr>
          <w:rFonts w:cs="Arial"/>
          <w:color w:val="000000" w:themeColor="text1"/>
          <w:szCs w:val="24"/>
        </w:rPr>
        <w:t>Business Strategy</w:t>
      </w:r>
      <w:r w:rsidR="008B751F" w:rsidRPr="00D92A79">
        <w:rPr>
          <w:rFonts w:cs="Arial"/>
          <w:color w:val="000000" w:themeColor="text1"/>
          <w:szCs w:val="24"/>
        </w:rPr>
        <w:t xml:space="preserve"> </w:t>
      </w:r>
    </w:p>
    <w:p w:rsidR="005B4CBC" w:rsidRPr="00D92A79" w:rsidRDefault="007A73F4" w:rsidP="00440392">
      <w:pPr>
        <w:rPr>
          <w:rFonts w:cs="Arial"/>
          <w:color w:val="000000" w:themeColor="text1"/>
          <w:szCs w:val="24"/>
        </w:rPr>
      </w:pPr>
      <w:r>
        <w:rPr>
          <w:rFonts w:cs="Arial"/>
          <w:color w:val="000000" w:themeColor="text1"/>
          <w:szCs w:val="24"/>
        </w:rPr>
        <w:t>People Services</w:t>
      </w:r>
    </w:p>
    <w:sectPr w:rsidR="005B4CBC" w:rsidRPr="00D92A79" w:rsidSect="008F76D1">
      <w:footerReference w:type="default" r:id="rId16"/>
      <w:pgSz w:w="11909" w:h="16834" w:code="9"/>
      <w:pgMar w:top="1021" w:right="1021" w:bottom="1021" w:left="1021" w:header="709"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7A" w:rsidRDefault="00A84D7A">
      <w:r>
        <w:separator/>
      </w:r>
    </w:p>
  </w:endnote>
  <w:endnote w:type="continuationSeparator" w:id="0">
    <w:p w:rsidR="00A84D7A" w:rsidRDefault="00A8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E2" w:rsidRPr="00AE529E" w:rsidRDefault="00820CE2">
    <w:pPr>
      <w:pStyle w:val="Footer"/>
      <w:jc w:val="center"/>
    </w:pPr>
    <w:r w:rsidRPr="00AE529E">
      <w:t xml:space="preserve">Page </w:t>
    </w:r>
    <w:r w:rsidRPr="00AE529E">
      <w:rPr>
        <w:bCs/>
        <w:szCs w:val="24"/>
      </w:rPr>
      <w:fldChar w:fldCharType="begin"/>
    </w:r>
    <w:r w:rsidRPr="00AE529E">
      <w:rPr>
        <w:bCs/>
      </w:rPr>
      <w:instrText xml:space="preserve"> PAGE </w:instrText>
    </w:r>
    <w:r w:rsidRPr="00AE529E">
      <w:rPr>
        <w:bCs/>
        <w:szCs w:val="24"/>
      </w:rPr>
      <w:fldChar w:fldCharType="separate"/>
    </w:r>
    <w:r w:rsidR="005E39FC">
      <w:rPr>
        <w:bCs/>
        <w:noProof/>
      </w:rPr>
      <w:t>4</w:t>
    </w:r>
    <w:r w:rsidRPr="00AE529E">
      <w:rPr>
        <w:bCs/>
        <w:szCs w:val="24"/>
      </w:rPr>
      <w:fldChar w:fldCharType="end"/>
    </w:r>
    <w:r w:rsidRPr="00AE529E">
      <w:t xml:space="preserve"> of </w:t>
    </w:r>
    <w:r w:rsidRPr="00AE529E">
      <w:rPr>
        <w:bCs/>
        <w:szCs w:val="24"/>
      </w:rPr>
      <w:fldChar w:fldCharType="begin"/>
    </w:r>
    <w:r w:rsidRPr="00AE529E">
      <w:rPr>
        <w:bCs/>
      </w:rPr>
      <w:instrText xml:space="preserve"> NUMPAGES  </w:instrText>
    </w:r>
    <w:r w:rsidRPr="00AE529E">
      <w:rPr>
        <w:bCs/>
        <w:szCs w:val="24"/>
      </w:rPr>
      <w:fldChar w:fldCharType="separate"/>
    </w:r>
    <w:r w:rsidR="005E39FC">
      <w:rPr>
        <w:bCs/>
        <w:noProof/>
      </w:rPr>
      <w:t>8</w:t>
    </w:r>
    <w:r w:rsidRPr="00AE529E">
      <w:rPr>
        <w:bCs/>
        <w:szCs w:val="24"/>
      </w:rPr>
      <w:fldChar w:fldCharType="end"/>
    </w:r>
  </w:p>
  <w:p w:rsidR="00820CE2" w:rsidRDefault="00820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7A" w:rsidRDefault="00A84D7A">
      <w:r>
        <w:separator/>
      </w:r>
    </w:p>
  </w:footnote>
  <w:footnote w:type="continuationSeparator" w:id="0">
    <w:p w:rsidR="00A84D7A" w:rsidRDefault="00A84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2A4"/>
    <w:multiLevelType w:val="hybridMultilevel"/>
    <w:tmpl w:val="9DEE617E"/>
    <w:lvl w:ilvl="0" w:tplc="F48886DC">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
    <w:nsid w:val="0DD25A32"/>
    <w:multiLevelType w:val="hybridMultilevel"/>
    <w:tmpl w:val="F1722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451840"/>
    <w:multiLevelType w:val="multilevel"/>
    <w:tmpl w:val="C1D47A4A"/>
    <w:lvl w:ilvl="0">
      <w:start w:val="1"/>
      <w:numFmt w:val="decimal"/>
      <w:lvlText w:val="%1."/>
      <w:lvlJc w:val="left"/>
      <w:pPr>
        <w:tabs>
          <w:tab w:val="num" w:pos="567"/>
        </w:tabs>
        <w:ind w:left="567" w:hanging="567"/>
      </w:pPr>
      <w:rPr>
        <w:rFonts w:cs="Times New Roman" w:hint="default"/>
      </w:rPr>
    </w:lvl>
    <w:lvl w:ilvl="1">
      <w:start w:val="1"/>
      <w:numFmt w:val="decimal"/>
      <w:lvlText w:val="%1.%2"/>
      <w:lvlJc w:val="right"/>
      <w:pPr>
        <w:tabs>
          <w:tab w:val="num" w:pos="567"/>
        </w:tabs>
        <w:ind w:left="567" w:hanging="283"/>
      </w:pPr>
      <w:rPr>
        <w:rFonts w:cs="Times New Roman" w:hint="default"/>
      </w:rPr>
    </w:lvl>
    <w:lvl w:ilvl="2">
      <w:start w:val="1"/>
      <w:numFmt w:val="decimal"/>
      <w:lvlText w:val="%3."/>
      <w:lvlJc w:val="left"/>
      <w:pPr>
        <w:tabs>
          <w:tab w:val="num" w:pos="792"/>
        </w:tabs>
        <w:ind w:left="792" w:hanging="72"/>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09724D7"/>
    <w:multiLevelType w:val="hybridMultilevel"/>
    <w:tmpl w:val="2CFAE89A"/>
    <w:lvl w:ilvl="0" w:tplc="08090001">
      <w:start w:val="1"/>
      <w:numFmt w:val="bullet"/>
      <w:lvlText w:val=""/>
      <w:lvlJc w:val="left"/>
      <w:pPr>
        <w:ind w:left="2576" w:hanging="360"/>
      </w:pPr>
      <w:rPr>
        <w:rFonts w:ascii="Symbol" w:hAnsi="Symbol" w:hint="default"/>
      </w:rPr>
    </w:lvl>
    <w:lvl w:ilvl="1" w:tplc="08090003" w:tentative="1">
      <w:start w:val="1"/>
      <w:numFmt w:val="bullet"/>
      <w:lvlText w:val="o"/>
      <w:lvlJc w:val="left"/>
      <w:pPr>
        <w:ind w:left="3296" w:hanging="360"/>
      </w:pPr>
      <w:rPr>
        <w:rFonts w:ascii="Courier New" w:hAnsi="Courier New" w:cs="Courier New" w:hint="default"/>
      </w:rPr>
    </w:lvl>
    <w:lvl w:ilvl="2" w:tplc="08090005" w:tentative="1">
      <w:start w:val="1"/>
      <w:numFmt w:val="bullet"/>
      <w:lvlText w:val=""/>
      <w:lvlJc w:val="left"/>
      <w:pPr>
        <w:ind w:left="4016" w:hanging="360"/>
      </w:pPr>
      <w:rPr>
        <w:rFonts w:ascii="Wingdings" w:hAnsi="Wingdings" w:hint="default"/>
      </w:rPr>
    </w:lvl>
    <w:lvl w:ilvl="3" w:tplc="08090001" w:tentative="1">
      <w:start w:val="1"/>
      <w:numFmt w:val="bullet"/>
      <w:lvlText w:val=""/>
      <w:lvlJc w:val="left"/>
      <w:pPr>
        <w:ind w:left="4736" w:hanging="360"/>
      </w:pPr>
      <w:rPr>
        <w:rFonts w:ascii="Symbol" w:hAnsi="Symbol" w:hint="default"/>
      </w:rPr>
    </w:lvl>
    <w:lvl w:ilvl="4" w:tplc="08090003" w:tentative="1">
      <w:start w:val="1"/>
      <w:numFmt w:val="bullet"/>
      <w:lvlText w:val="o"/>
      <w:lvlJc w:val="left"/>
      <w:pPr>
        <w:ind w:left="5456" w:hanging="360"/>
      </w:pPr>
      <w:rPr>
        <w:rFonts w:ascii="Courier New" w:hAnsi="Courier New" w:cs="Courier New" w:hint="default"/>
      </w:rPr>
    </w:lvl>
    <w:lvl w:ilvl="5" w:tplc="08090005" w:tentative="1">
      <w:start w:val="1"/>
      <w:numFmt w:val="bullet"/>
      <w:lvlText w:val=""/>
      <w:lvlJc w:val="left"/>
      <w:pPr>
        <w:ind w:left="6176" w:hanging="360"/>
      </w:pPr>
      <w:rPr>
        <w:rFonts w:ascii="Wingdings" w:hAnsi="Wingdings" w:hint="default"/>
      </w:rPr>
    </w:lvl>
    <w:lvl w:ilvl="6" w:tplc="08090001" w:tentative="1">
      <w:start w:val="1"/>
      <w:numFmt w:val="bullet"/>
      <w:lvlText w:val=""/>
      <w:lvlJc w:val="left"/>
      <w:pPr>
        <w:ind w:left="6896" w:hanging="360"/>
      </w:pPr>
      <w:rPr>
        <w:rFonts w:ascii="Symbol" w:hAnsi="Symbol" w:hint="default"/>
      </w:rPr>
    </w:lvl>
    <w:lvl w:ilvl="7" w:tplc="08090003" w:tentative="1">
      <w:start w:val="1"/>
      <w:numFmt w:val="bullet"/>
      <w:lvlText w:val="o"/>
      <w:lvlJc w:val="left"/>
      <w:pPr>
        <w:ind w:left="7616" w:hanging="360"/>
      </w:pPr>
      <w:rPr>
        <w:rFonts w:ascii="Courier New" w:hAnsi="Courier New" w:cs="Courier New" w:hint="default"/>
      </w:rPr>
    </w:lvl>
    <w:lvl w:ilvl="8" w:tplc="08090005" w:tentative="1">
      <w:start w:val="1"/>
      <w:numFmt w:val="bullet"/>
      <w:lvlText w:val=""/>
      <w:lvlJc w:val="left"/>
      <w:pPr>
        <w:ind w:left="8336" w:hanging="360"/>
      </w:pPr>
      <w:rPr>
        <w:rFonts w:ascii="Wingdings" w:hAnsi="Wingdings" w:hint="default"/>
      </w:rPr>
    </w:lvl>
  </w:abstractNum>
  <w:abstractNum w:abstractNumId="4">
    <w:nsid w:val="151E5C23"/>
    <w:multiLevelType w:val="hybridMultilevel"/>
    <w:tmpl w:val="5FD611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E652A3"/>
    <w:multiLevelType w:val="hybridMultilevel"/>
    <w:tmpl w:val="85B8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57762"/>
    <w:multiLevelType w:val="multilevel"/>
    <w:tmpl w:val="61F0A8A2"/>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567"/>
        </w:tabs>
        <w:ind w:left="567" w:hanging="283"/>
      </w:pPr>
      <w:rPr>
        <w:rFonts w:ascii="Symbol" w:hAnsi="Symbol" w:hint="default"/>
      </w:rPr>
    </w:lvl>
    <w:lvl w:ilvl="2">
      <w:start w:val="1"/>
      <w:numFmt w:val="decimal"/>
      <w:lvlText w:val="%3."/>
      <w:lvlJc w:val="left"/>
      <w:pPr>
        <w:tabs>
          <w:tab w:val="num" w:pos="792"/>
        </w:tabs>
        <w:ind w:left="792" w:hanging="72"/>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EC821D2"/>
    <w:multiLevelType w:val="hybridMultilevel"/>
    <w:tmpl w:val="5CF0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051412"/>
    <w:multiLevelType w:val="hybridMultilevel"/>
    <w:tmpl w:val="4B4AA99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E22EDF"/>
    <w:multiLevelType w:val="hybridMultilevel"/>
    <w:tmpl w:val="BC8CD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9FE3348"/>
    <w:multiLevelType w:val="hybridMultilevel"/>
    <w:tmpl w:val="1900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B31A6F"/>
    <w:multiLevelType w:val="hybridMultilevel"/>
    <w:tmpl w:val="9E34C4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B6DEA"/>
    <w:multiLevelType w:val="hybridMultilevel"/>
    <w:tmpl w:val="0E2AC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8F023A"/>
    <w:multiLevelType w:val="hybridMultilevel"/>
    <w:tmpl w:val="48E2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33404C"/>
    <w:multiLevelType w:val="hybridMultilevel"/>
    <w:tmpl w:val="D0F0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211CA"/>
    <w:multiLevelType w:val="hybridMultilevel"/>
    <w:tmpl w:val="5DA2A66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72A791A"/>
    <w:multiLevelType w:val="multilevel"/>
    <w:tmpl w:val="C71CF0C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97A39FB"/>
    <w:multiLevelType w:val="multilevel"/>
    <w:tmpl w:val="37D8D66C"/>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AFB6039"/>
    <w:multiLevelType w:val="hybridMultilevel"/>
    <w:tmpl w:val="7578E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681041"/>
    <w:multiLevelType w:val="hybridMultilevel"/>
    <w:tmpl w:val="04963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FE210D"/>
    <w:multiLevelType w:val="hybridMultilevel"/>
    <w:tmpl w:val="41642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287B1A"/>
    <w:multiLevelType w:val="hybridMultilevel"/>
    <w:tmpl w:val="9DEE617E"/>
    <w:lvl w:ilvl="0" w:tplc="F48886DC">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2">
    <w:nsid w:val="4BB06356"/>
    <w:multiLevelType w:val="hybridMultilevel"/>
    <w:tmpl w:val="5E58D6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2622D9"/>
    <w:multiLevelType w:val="hybridMultilevel"/>
    <w:tmpl w:val="4152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7B0A60"/>
    <w:multiLevelType w:val="hybridMultilevel"/>
    <w:tmpl w:val="82A42B9C"/>
    <w:lvl w:ilvl="0" w:tplc="FB663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891226"/>
    <w:multiLevelType w:val="multilevel"/>
    <w:tmpl w:val="C1D47A4A"/>
    <w:lvl w:ilvl="0">
      <w:start w:val="1"/>
      <w:numFmt w:val="decimal"/>
      <w:lvlText w:val="%1."/>
      <w:lvlJc w:val="left"/>
      <w:pPr>
        <w:tabs>
          <w:tab w:val="num" w:pos="567"/>
        </w:tabs>
        <w:ind w:left="567" w:hanging="567"/>
      </w:pPr>
      <w:rPr>
        <w:rFonts w:cs="Times New Roman" w:hint="default"/>
      </w:rPr>
    </w:lvl>
    <w:lvl w:ilvl="1">
      <w:start w:val="1"/>
      <w:numFmt w:val="decimal"/>
      <w:lvlText w:val="%1.%2"/>
      <w:lvlJc w:val="right"/>
      <w:pPr>
        <w:tabs>
          <w:tab w:val="num" w:pos="567"/>
        </w:tabs>
        <w:ind w:left="567" w:hanging="283"/>
      </w:pPr>
      <w:rPr>
        <w:rFonts w:cs="Times New Roman" w:hint="default"/>
      </w:rPr>
    </w:lvl>
    <w:lvl w:ilvl="2">
      <w:start w:val="1"/>
      <w:numFmt w:val="decimal"/>
      <w:lvlText w:val="%3."/>
      <w:lvlJc w:val="left"/>
      <w:pPr>
        <w:tabs>
          <w:tab w:val="num" w:pos="792"/>
        </w:tabs>
        <w:ind w:left="792" w:hanging="72"/>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513B7FA8"/>
    <w:multiLevelType w:val="hybridMultilevel"/>
    <w:tmpl w:val="49803414"/>
    <w:lvl w:ilvl="0" w:tplc="DD50EC84">
      <w:start w:val="1"/>
      <w:numFmt w:val="bullet"/>
      <w:lvlText w:val=""/>
      <w:lvlJc w:val="left"/>
      <w:pPr>
        <w:tabs>
          <w:tab w:val="num" w:pos="1004"/>
        </w:tabs>
        <w:ind w:left="1004" w:hanging="284"/>
      </w:pPr>
      <w:rPr>
        <w:rFonts w:ascii="Symbol" w:hAnsi="Symbol" w:hint="default"/>
      </w:rPr>
    </w:lvl>
    <w:lvl w:ilvl="1" w:tplc="08090003">
      <w:start w:val="1"/>
      <w:numFmt w:val="bullet"/>
      <w:lvlText w:val="o"/>
      <w:lvlJc w:val="left"/>
      <w:pPr>
        <w:tabs>
          <w:tab w:val="num" w:pos="459"/>
        </w:tabs>
        <w:ind w:left="459" w:hanging="360"/>
      </w:pPr>
      <w:rPr>
        <w:rFonts w:ascii="Courier New" w:hAnsi="Courier New" w:cs="Courier New" w:hint="default"/>
      </w:rPr>
    </w:lvl>
    <w:lvl w:ilvl="2" w:tplc="08090005" w:tentative="1">
      <w:start w:val="1"/>
      <w:numFmt w:val="bullet"/>
      <w:lvlText w:val=""/>
      <w:lvlJc w:val="left"/>
      <w:pPr>
        <w:tabs>
          <w:tab w:val="num" w:pos="1179"/>
        </w:tabs>
        <w:ind w:left="1179" w:hanging="360"/>
      </w:pPr>
      <w:rPr>
        <w:rFonts w:ascii="Wingdings" w:hAnsi="Wingdings" w:hint="default"/>
      </w:rPr>
    </w:lvl>
    <w:lvl w:ilvl="3" w:tplc="08090001" w:tentative="1">
      <w:start w:val="1"/>
      <w:numFmt w:val="bullet"/>
      <w:lvlText w:val=""/>
      <w:lvlJc w:val="left"/>
      <w:pPr>
        <w:tabs>
          <w:tab w:val="num" w:pos="1899"/>
        </w:tabs>
        <w:ind w:left="1899" w:hanging="360"/>
      </w:pPr>
      <w:rPr>
        <w:rFonts w:ascii="Symbol" w:hAnsi="Symbol" w:hint="default"/>
      </w:rPr>
    </w:lvl>
    <w:lvl w:ilvl="4" w:tplc="08090003" w:tentative="1">
      <w:start w:val="1"/>
      <w:numFmt w:val="bullet"/>
      <w:lvlText w:val="o"/>
      <w:lvlJc w:val="left"/>
      <w:pPr>
        <w:tabs>
          <w:tab w:val="num" w:pos="2619"/>
        </w:tabs>
        <w:ind w:left="2619" w:hanging="360"/>
      </w:pPr>
      <w:rPr>
        <w:rFonts w:ascii="Courier New" w:hAnsi="Courier New" w:cs="Courier New" w:hint="default"/>
      </w:rPr>
    </w:lvl>
    <w:lvl w:ilvl="5" w:tplc="08090005" w:tentative="1">
      <w:start w:val="1"/>
      <w:numFmt w:val="bullet"/>
      <w:lvlText w:val=""/>
      <w:lvlJc w:val="left"/>
      <w:pPr>
        <w:tabs>
          <w:tab w:val="num" w:pos="3339"/>
        </w:tabs>
        <w:ind w:left="3339" w:hanging="360"/>
      </w:pPr>
      <w:rPr>
        <w:rFonts w:ascii="Wingdings" w:hAnsi="Wingdings" w:hint="default"/>
      </w:rPr>
    </w:lvl>
    <w:lvl w:ilvl="6" w:tplc="08090001" w:tentative="1">
      <w:start w:val="1"/>
      <w:numFmt w:val="bullet"/>
      <w:lvlText w:val=""/>
      <w:lvlJc w:val="left"/>
      <w:pPr>
        <w:tabs>
          <w:tab w:val="num" w:pos="4059"/>
        </w:tabs>
        <w:ind w:left="4059" w:hanging="360"/>
      </w:pPr>
      <w:rPr>
        <w:rFonts w:ascii="Symbol" w:hAnsi="Symbol" w:hint="default"/>
      </w:rPr>
    </w:lvl>
    <w:lvl w:ilvl="7" w:tplc="08090003" w:tentative="1">
      <w:start w:val="1"/>
      <w:numFmt w:val="bullet"/>
      <w:lvlText w:val="o"/>
      <w:lvlJc w:val="left"/>
      <w:pPr>
        <w:tabs>
          <w:tab w:val="num" w:pos="4779"/>
        </w:tabs>
        <w:ind w:left="4779" w:hanging="360"/>
      </w:pPr>
      <w:rPr>
        <w:rFonts w:ascii="Courier New" w:hAnsi="Courier New" w:cs="Courier New" w:hint="default"/>
      </w:rPr>
    </w:lvl>
    <w:lvl w:ilvl="8" w:tplc="08090005" w:tentative="1">
      <w:start w:val="1"/>
      <w:numFmt w:val="bullet"/>
      <w:lvlText w:val=""/>
      <w:lvlJc w:val="left"/>
      <w:pPr>
        <w:tabs>
          <w:tab w:val="num" w:pos="5499"/>
        </w:tabs>
        <w:ind w:left="5499" w:hanging="360"/>
      </w:pPr>
      <w:rPr>
        <w:rFonts w:ascii="Wingdings" w:hAnsi="Wingdings" w:hint="default"/>
      </w:rPr>
    </w:lvl>
  </w:abstractNum>
  <w:abstractNum w:abstractNumId="27">
    <w:nsid w:val="540161DA"/>
    <w:multiLevelType w:val="hybridMultilevel"/>
    <w:tmpl w:val="7E342AA4"/>
    <w:lvl w:ilvl="0" w:tplc="04090003">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75F12D7"/>
    <w:multiLevelType w:val="multilevel"/>
    <w:tmpl w:val="23B40DDE"/>
    <w:lvl w:ilvl="0">
      <w:start w:val="1"/>
      <w:numFmt w:val="decimal"/>
      <w:lvlText w:val="%1."/>
      <w:lvlJc w:val="left"/>
      <w:pPr>
        <w:ind w:left="720" w:hanging="360"/>
      </w:pPr>
    </w:lvl>
    <w:lvl w:ilvl="1">
      <w:start w:val="1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A5D7604"/>
    <w:multiLevelType w:val="hybridMultilevel"/>
    <w:tmpl w:val="7488F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3D7B02"/>
    <w:multiLevelType w:val="hybridMultilevel"/>
    <w:tmpl w:val="A3DE1A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BA764DE"/>
    <w:multiLevelType w:val="hybridMultilevel"/>
    <w:tmpl w:val="CB308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C6A1C8E"/>
    <w:multiLevelType w:val="hybridMultilevel"/>
    <w:tmpl w:val="4D88C302"/>
    <w:lvl w:ilvl="0" w:tplc="D6C4D724">
      <w:start w:val="1"/>
      <w:numFmt w:val="decimal"/>
      <w:lvlText w:val="%1."/>
      <w:lvlJc w:val="left"/>
      <w:pPr>
        <w:tabs>
          <w:tab w:val="num" w:pos="720"/>
        </w:tabs>
        <w:ind w:left="720" w:hanging="360"/>
      </w:pPr>
    </w:lvl>
    <w:lvl w:ilvl="1" w:tplc="FB9AE2F2">
      <w:start w:val="621"/>
      <w:numFmt w:val="bullet"/>
      <w:lvlText w:val="–"/>
      <w:lvlJc w:val="left"/>
      <w:pPr>
        <w:tabs>
          <w:tab w:val="num" w:pos="1440"/>
        </w:tabs>
        <w:ind w:left="1440" w:hanging="360"/>
      </w:pPr>
      <w:rPr>
        <w:rFonts w:ascii="Arial" w:hAnsi="Arial" w:hint="default"/>
      </w:rPr>
    </w:lvl>
    <w:lvl w:ilvl="2" w:tplc="E38631A2" w:tentative="1">
      <w:start w:val="1"/>
      <w:numFmt w:val="decimal"/>
      <w:lvlText w:val="%3."/>
      <w:lvlJc w:val="left"/>
      <w:pPr>
        <w:tabs>
          <w:tab w:val="num" w:pos="2160"/>
        </w:tabs>
        <w:ind w:left="2160" w:hanging="360"/>
      </w:pPr>
    </w:lvl>
    <w:lvl w:ilvl="3" w:tplc="7B40C3A2" w:tentative="1">
      <w:start w:val="1"/>
      <w:numFmt w:val="decimal"/>
      <w:lvlText w:val="%4."/>
      <w:lvlJc w:val="left"/>
      <w:pPr>
        <w:tabs>
          <w:tab w:val="num" w:pos="2880"/>
        </w:tabs>
        <w:ind w:left="2880" w:hanging="360"/>
      </w:pPr>
    </w:lvl>
    <w:lvl w:ilvl="4" w:tplc="9F0AF0FA" w:tentative="1">
      <w:start w:val="1"/>
      <w:numFmt w:val="decimal"/>
      <w:lvlText w:val="%5."/>
      <w:lvlJc w:val="left"/>
      <w:pPr>
        <w:tabs>
          <w:tab w:val="num" w:pos="3600"/>
        </w:tabs>
        <w:ind w:left="3600" w:hanging="360"/>
      </w:pPr>
    </w:lvl>
    <w:lvl w:ilvl="5" w:tplc="329CD534" w:tentative="1">
      <w:start w:val="1"/>
      <w:numFmt w:val="decimal"/>
      <w:lvlText w:val="%6."/>
      <w:lvlJc w:val="left"/>
      <w:pPr>
        <w:tabs>
          <w:tab w:val="num" w:pos="4320"/>
        </w:tabs>
        <w:ind w:left="4320" w:hanging="360"/>
      </w:pPr>
    </w:lvl>
    <w:lvl w:ilvl="6" w:tplc="A9DC0782" w:tentative="1">
      <w:start w:val="1"/>
      <w:numFmt w:val="decimal"/>
      <w:lvlText w:val="%7."/>
      <w:lvlJc w:val="left"/>
      <w:pPr>
        <w:tabs>
          <w:tab w:val="num" w:pos="5040"/>
        </w:tabs>
        <w:ind w:left="5040" w:hanging="360"/>
      </w:pPr>
    </w:lvl>
    <w:lvl w:ilvl="7" w:tplc="4AA4CE40" w:tentative="1">
      <w:start w:val="1"/>
      <w:numFmt w:val="decimal"/>
      <w:lvlText w:val="%8."/>
      <w:lvlJc w:val="left"/>
      <w:pPr>
        <w:tabs>
          <w:tab w:val="num" w:pos="5760"/>
        </w:tabs>
        <w:ind w:left="5760" w:hanging="360"/>
      </w:pPr>
    </w:lvl>
    <w:lvl w:ilvl="8" w:tplc="FE62A184" w:tentative="1">
      <w:start w:val="1"/>
      <w:numFmt w:val="decimal"/>
      <w:lvlText w:val="%9."/>
      <w:lvlJc w:val="left"/>
      <w:pPr>
        <w:tabs>
          <w:tab w:val="num" w:pos="6480"/>
        </w:tabs>
        <w:ind w:left="6480" w:hanging="360"/>
      </w:pPr>
    </w:lvl>
  </w:abstractNum>
  <w:abstractNum w:abstractNumId="33">
    <w:nsid w:val="5C6B2CD4"/>
    <w:multiLevelType w:val="hybridMultilevel"/>
    <w:tmpl w:val="D5EC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BC1FE0"/>
    <w:multiLevelType w:val="hybridMultilevel"/>
    <w:tmpl w:val="3A067632"/>
    <w:lvl w:ilvl="0" w:tplc="04090003">
      <w:start w:val="1"/>
      <w:numFmt w:val="bullet"/>
      <w:lvlText w:val="o"/>
      <w:lvlJc w:val="left"/>
      <w:pPr>
        <w:tabs>
          <w:tab w:val="num" w:pos="1440"/>
        </w:tabs>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77011EB"/>
    <w:multiLevelType w:val="hybridMultilevel"/>
    <w:tmpl w:val="2E500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99F58F4"/>
    <w:multiLevelType w:val="hybridMultilevel"/>
    <w:tmpl w:val="A9080B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7">
    <w:nsid w:val="69EE0CE7"/>
    <w:multiLevelType w:val="hybridMultilevel"/>
    <w:tmpl w:val="A9080B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8">
    <w:nsid w:val="6A3F4DF6"/>
    <w:multiLevelType w:val="hybridMultilevel"/>
    <w:tmpl w:val="5C2A2C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E05BCB"/>
    <w:multiLevelType w:val="hybridMultilevel"/>
    <w:tmpl w:val="98D81EBE"/>
    <w:lvl w:ilvl="0" w:tplc="04090003">
      <w:start w:val="1"/>
      <w:numFmt w:val="bullet"/>
      <w:lvlText w:val="o"/>
      <w:lvlJc w:val="left"/>
      <w:pPr>
        <w:tabs>
          <w:tab w:val="num" w:pos="1440"/>
        </w:tabs>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E1D0FF8"/>
    <w:multiLevelType w:val="multilevel"/>
    <w:tmpl w:val="5CF0FA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EEB0250"/>
    <w:multiLevelType w:val="multilevel"/>
    <w:tmpl w:val="C1D47A4A"/>
    <w:lvl w:ilvl="0">
      <w:start w:val="1"/>
      <w:numFmt w:val="decimal"/>
      <w:lvlText w:val="%1."/>
      <w:lvlJc w:val="left"/>
      <w:pPr>
        <w:tabs>
          <w:tab w:val="num" w:pos="567"/>
        </w:tabs>
        <w:ind w:left="567" w:hanging="567"/>
      </w:pPr>
      <w:rPr>
        <w:rFonts w:cs="Times New Roman" w:hint="default"/>
      </w:rPr>
    </w:lvl>
    <w:lvl w:ilvl="1">
      <w:start w:val="1"/>
      <w:numFmt w:val="decimal"/>
      <w:lvlText w:val="%1.%2"/>
      <w:lvlJc w:val="right"/>
      <w:pPr>
        <w:tabs>
          <w:tab w:val="num" w:pos="567"/>
        </w:tabs>
        <w:ind w:left="567" w:hanging="283"/>
      </w:pPr>
      <w:rPr>
        <w:rFonts w:cs="Times New Roman" w:hint="default"/>
      </w:rPr>
    </w:lvl>
    <w:lvl w:ilvl="2">
      <w:start w:val="1"/>
      <w:numFmt w:val="decimal"/>
      <w:lvlText w:val="%3."/>
      <w:lvlJc w:val="left"/>
      <w:pPr>
        <w:tabs>
          <w:tab w:val="num" w:pos="792"/>
        </w:tabs>
        <w:ind w:left="792" w:hanging="72"/>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0D20039"/>
    <w:multiLevelType w:val="hybridMultilevel"/>
    <w:tmpl w:val="871A6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D4078E"/>
    <w:multiLevelType w:val="hybridMultilevel"/>
    <w:tmpl w:val="12A4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DA47D4"/>
    <w:multiLevelType w:val="hybridMultilevel"/>
    <w:tmpl w:val="86587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6E45A51"/>
    <w:multiLevelType w:val="hybridMultilevel"/>
    <w:tmpl w:val="36F0E510"/>
    <w:lvl w:ilvl="0" w:tplc="1E585D22">
      <w:start w:val="1"/>
      <w:numFmt w:val="upp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nsid w:val="77EC79AC"/>
    <w:multiLevelType w:val="hybridMultilevel"/>
    <w:tmpl w:val="04F6A29A"/>
    <w:lvl w:ilvl="0" w:tplc="C57815FA">
      <w:start w:val="1"/>
      <w:numFmt w:val="lowerRoman"/>
      <w:lvlText w:val="%1."/>
      <w:lvlJc w:val="righ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84137C6"/>
    <w:multiLevelType w:val="hybridMultilevel"/>
    <w:tmpl w:val="281AB1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nsid w:val="7D463643"/>
    <w:multiLevelType w:val="hybridMultilevel"/>
    <w:tmpl w:val="F33C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8"/>
  </w:num>
  <w:num w:numId="3">
    <w:abstractNumId w:val="24"/>
  </w:num>
  <w:num w:numId="4">
    <w:abstractNumId w:val="30"/>
  </w:num>
  <w:num w:numId="5">
    <w:abstractNumId w:val="46"/>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7"/>
  </w:num>
  <w:num w:numId="10">
    <w:abstractNumId w:val="9"/>
  </w:num>
  <w:num w:numId="11">
    <w:abstractNumId w:val="22"/>
  </w:num>
  <w:num w:numId="12">
    <w:abstractNumId w:val="26"/>
  </w:num>
  <w:num w:numId="13">
    <w:abstractNumId w:val="16"/>
  </w:num>
  <w:num w:numId="14">
    <w:abstractNumId w:val="20"/>
  </w:num>
  <w:num w:numId="15">
    <w:abstractNumId w:val="19"/>
  </w:num>
  <w:num w:numId="16">
    <w:abstractNumId w:val="7"/>
  </w:num>
  <w:num w:numId="17">
    <w:abstractNumId w:val="4"/>
  </w:num>
  <w:num w:numId="18">
    <w:abstractNumId w:val="35"/>
  </w:num>
  <w:num w:numId="19">
    <w:abstractNumId w:val="40"/>
  </w:num>
  <w:num w:numId="20">
    <w:abstractNumId w:val="2"/>
  </w:num>
  <w:num w:numId="21">
    <w:abstractNumId w:val="5"/>
  </w:num>
  <w:num w:numId="22">
    <w:abstractNumId w:val="8"/>
  </w:num>
  <w:num w:numId="23">
    <w:abstractNumId w:val="0"/>
  </w:num>
  <w:num w:numId="24">
    <w:abstractNumId w:val="21"/>
  </w:num>
  <w:num w:numId="25">
    <w:abstractNumId w:val="1"/>
  </w:num>
  <w:num w:numId="26">
    <w:abstractNumId w:val="36"/>
  </w:num>
  <w:num w:numId="27">
    <w:abstractNumId w:val="12"/>
  </w:num>
  <w:num w:numId="28">
    <w:abstractNumId w:val="13"/>
  </w:num>
  <w:num w:numId="29">
    <w:abstractNumId w:val="43"/>
  </w:num>
  <w:num w:numId="30">
    <w:abstractNumId w:val="44"/>
  </w:num>
  <w:num w:numId="31">
    <w:abstractNumId w:val="31"/>
  </w:num>
  <w:num w:numId="32">
    <w:abstractNumId w:val="10"/>
  </w:num>
  <w:num w:numId="33">
    <w:abstractNumId w:val="23"/>
  </w:num>
  <w:num w:numId="34">
    <w:abstractNumId w:val="14"/>
  </w:num>
  <w:num w:numId="35">
    <w:abstractNumId w:val="11"/>
  </w:num>
  <w:num w:numId="36">
    <w:abstractNumId w:val="15"/>
  </w:num>
  <w:num w:numId="37">
    <w:abstractNumId w:val="37"/>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29"/>
  </w:num>
  <w:num w:numId="41">
    <w:abstractNumId w:val="28"/>
  </w:num>
  <w:num w:numId="42">
    <w:abstractNumId w:val="32"/>
  </w:num>
  <w:num w:numId="43">
    <w:abstractNumId w:val="48"/>
  </w:num>
  <w:num w:numId="44">
    <w:abstractNumId w:val="6"/>
  </w:num>
  <w:num w:numId="45">
    <w:abstractNumId w:val="3"/>
  </w:num>
  <w:num w:numId="46">
    <w:abstractNumId w:val="17"/>
  </w:num>
  <w:num w:numId="47">
    <w:abstractNumId w:val="25"/>
  </w:num>
  <w:num w:numId="48">
    <w:abstractNumId w:val="33"/>
  </w:num>
  <w:num w:numId="49">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39"/>
    <w:rsid w:val="000079AD"/>
    <w:rsid w:val="0001126E"/>
    <w:rsid w:val="00012196"/>
    <w:rsid w:val="00014EF5"/>
    <w:rsid w:val="000164D2"/>
    <w:rsid w:val="00017165"/>
    <w:rsid w:val="00017660"/>
    <w:rsid w:val="00017720"/>
    <w:rsid w:val="00022C20"/>
    <w:rsid w:val="00027071"/>
    <w:rsid w:val="000328FF"/>
    <w:rsid w:val="000354CE"/>
    <w:rsid w:val="00042281"/>
    <w:rsid w:val="00043407"/>
    <w:rsid w:val="000449DE"/>
    <w:rsid w:val="0005141C"/>
    <w:rsid w:val="00054A26"/>
    <w:rsid w:val="00054C81"/>
    <w:rsid w:val="00056BB3"/>
    <w:rsid w:val="0006043B"/>
    <w:rsid w:val="0006261F"/>
    <w:rsid w:val="000643F8"/>
    <w:rsid w:val="0007078C"/>
    <w:rsid w:val="00075936"/>
    <w:rsid w:val="00075F8C"/>
    <w:rsid w:val="0007696D"/>
    <w:rsid w:val="000804B0"/>
    <w:rsid w:val="0008325B"/>
    <w:rsid w:val="0008535B"/>
    <w:rsid w:val="00086A95"/>
    <w:rsid w:val="00090010"/>
    <w:rsid w:val="00091653"/>
    <w:rsid w:val="000917F2"/>
    <w:rsid w:val="00094F17"/>
    <w:rsid w:val="000A1452"/>
    <w:rsid w:val="000A3435"/>
    <w:rsid w:val="000B2C75"/>
    <w:rsid w:val="000B58E2"/>
    <w:rsid w:val="000B77C3"/>
    <w:rsid w:val="000C78E3"/>
    <w:rsid w:val="000C7A06"/>
    <w:rsid w:val="000D1514"/>
    <w:rsid w:val="000D15A7"/>
    <w:rsid w:val="000D79AA"/>
    <w:rsid w:val="000E0C82"/>
    <w:rsid w:val="000E3424"/>
    <w:rsid w:val="000E41A5"/>
    <w:rsid w:val="000E5489"/>
    <w:rsid w:val="000E5A84"/>
    <w:rsid w:val="000F0877"/>
    <w:rsid w:val="000F10CB"/>
    <w:rsid w:val="000F1239"/>
    <w:rsid w:val="000F2469"/>
    <w:rsid w:val="000F2B6C"/>
    <w:rsid w:val="000F2E8B"/>
    <w:rsid w:val="000F3B2D"/>
    <w:rsid w:val="000F487F"/>
    <w:rsid w:val="000F4B07"/>
    <w:rsid w:val="00102BB1"/>
    <w:rsid w:val="00107B15"/>
    <w:rsid w:val="00107CB8"/>
    <w:rsid w:val="001110B4"/>
    <w:rsid w:val="00116B4F"/>
    <w:rsid w:val="0012530A"/>
    <w:rsid w:val="00127BA1"/>
    <w:rsid w:val="00130A05"/>
    <w:rsid w:val="00142066"/>
    <w:rsid w:val="00143B48"/>
    <w:rsid w:val="001522A9"/>
    <w:rsid w:val="00153E88"/>
    <w:rsid w:val="001548AC"/>
    <w:rsid w:val="0015603A"/>
    <w:rsid w:val="001565B6"/>
    <w:rsid w:val="00163A28"/>
    <w:rsid w:val="00170626"/>
    <w:rsid w:val="00170849"/>
    <w:rsid w:val="00173601"/>
    <w:rsid w:val="001743D8"/>
    <w:rsid w:val="00175DBF"/>
    <w:rsid w:val="00180018"/>
    <w:rsid w:val="00180B27"/>
    <w:rsid w:val="001811A5"/>
    <w:rsid w:val="00182401"/>
    <w:rsid w:val="00182B5F"/>
    <w:rsid w:val="00182B9B"/>
    <w:rsid w:val="00184664"/>
    <w:rsid w:val="00184E4B"/>
    <w:rsid w:val="0019160C"/>
    <w:rsid w:val="00195116"/>
    <w:rsid w:val="001A2870"/>
    <w:rsid w:val="001B13BE"/>
    <w:rsid w:val="001B19F1"/>
    <w:rsid w:val="001B1ED2"/>
    <w:rsid w:val="001B719F"/>
    <w:rsid w:val="001B791D"/>
    <w:rsid w:val="001C3E4A"/>
    <w:rsid w:val="001D4235"/>
    <w:rsid w:val="001D6CA7"/>
    <w:rsid w:val="001D74EA"/>
    <w:rsid w:val="001E298C"/>
    <w:rsid w:val="001E3020"/>
    <w:rsid w:val="001E6457"/>
    <w:rsid w:val="002021E8"/>
    <w:rsid w:val="00211B24"/>
    <w:rsid w:val="002129A7"/>
    <w:rsid w:val="00213049"/>
    <w:rsid w:val="002134BA"/>
    <w:rsid w:val="00220972"/>
    <w:rsid w:val="00224934"/>
    <w:rsid w:val="00225551"/>
    <w:rsid w:val="002266E2"/>
    <w:rsid w:val="00226875"/>
    <w:rsid w:val="00240BE2"/>
    <w:rsid w:val="00241349"/>
    <w:rsid w:val="00244D75"/>
    <w:rsid w:val="00244EF6"/>
    <w:rsid w:val="002465F1"/>
    <w:rsid w:val="00250091"/>
    <w:rsid w:val="00251950"/>
    <w:rsid w:val="00251E49"/>
    <w:rsid w:val="00272DC5"/>
    <w:rsid w:val="00277A40"/>
    <w:rsid w:val="0028228F"/>
    <w:rsid w:val="0028278F"/>
    <w:rsid w:val="0028450E"/>
    <w:rsid w:val="002854AB"/>
    <w:rsid w:val="00292551"/>
    <w:rsid w:val="00293671"/>
    <w:rsid w:val="002940F1"/>
    <w:rsid w:val="002A0CF9"/>
    <w:rsid w:val="002A21A5"/>
    <w:rsid w:val="002A2868"/>
    <w:rsid w:val="002A3523"/>
    <w:rsid w:val="002A4690"/>
    <w:rsid w:val="002A4D88"/>
    <w:rsid w:val="002B0686"/>
    <w:rsid w:val="002B2C3A"/>
    <w:rsid w:val="002B3618"/>
    <w:rsid w:val="002B441B"/>
    <w:rsid w:val="002B688B"/>
    <w:rsid w:val="002C12D0"/>
    <w:rsid w:val="002C307E"/>
    <w:rsid w:val="002C35A0"/>
    <w:rsid w:val="002C4059"/>
    <w:rsid w:val="002C4BB2"/>
    <w:rsid w:val="002C5390"/>
    <w:rsid w:val="002D0D6E"/>
    <w:rsid w:val="002E0D57"/>
    <w:rsid w:val="002E2083"/>
    <w:rsid w:val="002E3D42"/>
    <w:rsid w:val="002E4408"/>
    <w:rsid w:val="002F3019"/>
    <w:rsid w:val="0030315F"/>
    <w:rsid w:val="00303C7E"/>
    <w:rsid w:val="00304AF0"/>
    <w:rsid w:val="00310E8B"/>
    <w:rsid w:val="003204B4"/>
    <w:rsid w:val="003229ED"/>
    <w:rsid w:val="00323E94"/>
    <w:rsid w:val="00327FA1"/>
    <w:rsid w:val="003310A3"/>
    <w:rsid w:val="003339E0"/>
    <w:rsid w:val="00333AF5"/>
    <w:rsid w:val="00336A15"/>
    <w:rsid w:val="00340410"/>
    <w:rsid w:val="00342AC8"/>
    <w:rsid w:val="0034376E"/>
    <w:rsid w:val="00345381"/>
    <w:rsid w:val="00345BCA"/>
    <w:rsid w:val="003505CB"/>
    <w:rsid w:val="0035179D"/>
    <w:rsid w:val="00354B8D"/>
    <w:rsid w:val="00361D2A"/>
    <w:rsid w:val="003649C7"/>
    <w:rsid w:val="00365BB8"/>
    <w:rsid w:val="00367788"/>
    <w:rsid w:val="00372BE2"/>
    <w:rsid w:val="00380194"/>
    <w:rsid w:val="00381BEB"/>
    <w:rsid w:val="003832B0"/>
    <w:rsid w:val="0038788D"/>
    <w:rsid w:val="00391CA0"/>
    <w:rsid w:val="00392867"/>
    <w:rsid w:val="003A0FE4"/>
    <w:rsid w:val="003A7595"/>
    <w:rsid w:val="003A7BEA"/>
    <w:rsid w:val="003B18CE"/>
    <w:rsid w:val="003B36C8"/>
    <w:rsid w:val="003B43A2"/>
    <w:rsid w:val="003B5A8E"/>
    <w:rsid w:val="003C1D84"/>
    <w:rsid w:val="003C2C59"/>
    <w:rsid w:val="003C3EDF"/>
    <w:rsid w:val="003C4D2D"/>
    <w:rsid w:val="003D0CAA"/>
    <w:rsid w:val="003D576F"/>
    <w:rsid w:val="003D67E1"/>
    <w:rsid w:val="003E0620"/>
    <w:rsid w:val="003E3CF1"/>
    <w:rsid w:val="003E5F37"/>
    <w:rsid w:val="003F5D02"/>
    <w:rsid w:val="003F72AF"/>
    <w:rsid w:val="003F7360"/>
    <w:rsid w:val="00401227"/>
    <w:rsid w:val="00403C84"/>
    <w:rsid w:val="00405A15"/>
    <w:rsid w:val="00410098"/>
    <w:rsid w:val="0041381D"/>
    <w:rsid w:val="00417CB7"/>
    <w:rsid w:val="00424DDB"/>
    <w:rsid w:val="00425893"/>
    <w:rsid w:val="00433DA0"/>
    <w:rsid w:val="0043444E"/>
    <w:rsid w:val="004354F1"/>
    <w:rsid w:val="00435FBA"/>
    <w:rsid w:val="0043752C"/>
    <w:rsid w:val="00440392"/>
    <w:rsid w:val="00440847"/>
    <w:rsid w:val="004408EC"/>
    <w:rsid w:val="0044198B"/>
    <w:rsid w:val="00444030"/>
    <w:rsid w:val="00450F5E"/>
    <w:rsid w:val="004512E8"/>
    <w:rsid w:val="004512EA"/>
    <w:rsid w:val="00451B96"/>
    <w:rsid w:val="0045217E"/>
    <w:rsid w:val="0045220E"/>
    <w:rsid w:val="00452E6D"/>
    <w:rsid w:val="00455451"/>
    <w:rsid w:val="0046708E"/>
    <w:rsid w:val="0047757E"/>
    <w:rsid w:val="00483148"/>
    <w:rsid w:val="004831F3"/>
    <w:rsid w:val="004847FA"/>
    <w:rsid w:val="00485FC3"/>
    <w:rsid w:val="004865CD"/>
    <w:rsid w:val="00486E10"/>
    <w:rsid w:val="00487F1A"/>
    <w:rsid w:val="00490330"/>
    <w:rsid w:val="0049159A"/>
    <w:rsid w:val="00493D0D"/>
    <w:rsid w:val="00494E71"/>
    <w:rsid w:val="00496C9E"/>
    <w:rsid w:val="004A0C96"/>
    <w:rsid w:val="004A15D3"/>
    <w:rsid w:val="004A29B1"/>
    <w:rsid w:val="004A75BC"/>
    <w:rsid w:val="004B0678"/>
    <w:rsid w:val="004B287A"/>
    <w:rsid w:val="004B44EF"/>
    <w:rsid w:val="004B72AB"/>
    <w:rsid w:val="004B7E05"/>
    <w:rsid w:val="004C102D"/>
    <w:rsid w:val="004C16AB"/>
    <w:rsid w:val="004C25BF"/>
    <w:rsid w:val="004C2A73"/>
    <w:rsid w:val="004C513A"/>
    <w:rsid w:val="004C5755"/>
    <w:rsid w:val="004C5AB6"/>
    <w:rsid w:val="004D7B51"/>
    <w:rsid w:val="004E4338"/>
    <w:rsid w:val="004E6C4C"/>
    <w:rsid w:val="004F0296"/>
    <w:rsid w:val="004F2F5D"/>
    <w:rsid w:val="004F3589"/>
    <w:rsid w:val="004F419B"/>
    <w:rsid w:val="004F7D45"/>
    <w:rsid w:val="00501AB9"/>
    <w:rsid w:val="00505C9B"/>
    <w:rsid w:val="0051445E"/>
    <w:rsid w:val="00516E6B"/>
    <w:rsid w:val="005217F8"/>
    <w:rsid w:val="00521B7C"/>
    <w:rsid w:val="00535330"/>
    <w:rsid w:val="00541D33"/>
    <w:rsid w:val="00546099"/>
    <w:rsid w:val="00547447"/>
    <w:rsid w:val="00547C8E"/>
    <w:rsid w:val="005527EB"/>
    <w:rsid w:val="00553A6F"/>
    <w:rsid w:val="00555061"/>
    <w:rsid w:val="00557D4B"/>
    <w:rsid w:val="00560A9F"/>
    <w:rsid w:val="00561BF1"/>
    <w:rsid w:val="0056526D"/>
    <w:rsid w:val="00565A29"/>
    <w:rsid w:val="00567EF9"/>
    <w:rsid w:val="00571F80"/>
    <w:rsid w:val="00597630"/>
    <w:rsid w:val="005A1693"/>
    <w:rsid w:val="005A36FC"/>
    <w:rsid w:val="005A4521"/>
    <w:rsid w:val="005B2AC7"/>
    <w:rsid w:val="005B4426"/>
    <w:rsid w:val="005B4CBC"/>
    <w:rsid w:val="005B519C"/>
    <w:rsid w:val="005B5F0E"/>
    <w:rsid w:val="005B6519"/>
    <w:rsid w:val="005B6DFF"/>
    <w:rsid w:val="005B76BF"/>
    <w:rsid w:val="005C2F4E"/>
    <w:rsid w:val="005C58C6"/>
    <w:rsid w:val="005C6B1B"/>
    <w:rsid w:val="005D1BAA"/>
    <w:rsid w:val="005D1F1E"/>
    <w:rsid w:val="005E39FC"/>
    <w:rsid w:val="005E67CD"/>
    <w:rsid w:val="005E7B9E"/>
    <w:rsid w:val="005E7E32"/>
    <w:rsid w:val="005F08C9"/>
    <w:rsid w:val="005F0FC1"/>
    <w:rsid w:val="005F6001"/>
    <w:rsid w:val="005F6B30"/>
    <w:rsid w:val="00614F52"/>
    <w:rsid w:val="006169CA"/>
    <w:rsid w:val="006312D6"/>
    <w:rsid w:val="006367BE"/>
    <w:rsid w:val="00637B1D"/>
    <w:rsid w:val="0064262D"/>
    <w:rsid w:val="00642A73"/>
    <w:rsid w:val="00651D22"/>
    <w:rsid w:val="00652937"/>
    <w:rsid w:val="006529CF"/>
    <w:rsid w:val="0065346A"/>
    <w:rsid w:val="006549AE"/>
    <w:rsid w:val="00654EA2"/>
    <w:rsid w:val="006600DD"/>
    <w:rsid w:val="0067063B"/>
    <w:rsid w:val="00670CD7"/>
    <w:rsid w:val="00671EA1"/>
    <w:rsid w:val="006729E5"/>
    <w:rsid w:val="0067307C"/>
    <w:rsid w:val="0067668A"/>
    <w:rsid w:val="00677C15"/>
    <w:rsid w:val="00682A79"/>
    <w:rsid w:val="006839E8"/>
    <w:rsid w:val="00685DB2"/>
    <w:rsid w:val="00687699"/>
    <w:rsid w:val="00687F1C"/>
    <w:rsid w:val="00692200"/>
    <w:rsid w:val="00693EB5"/>
    <w:rsid w:val="0069528F"/>
    <w:rsid w:val="00695880"/>
    <w:rsid w:val="006C0C45"/>
    <w:rsid w:val="006C2203"/>
    <w:rsid w:val="006D2DA3"/>
    <w:rsid w:val="006D6DBC"/>
    <w:rsid w:val="006D79E8"/>
    <w:rsid w:val="006D7C8C"/>
    <w:rsid w:val="006E4B10"/>
    <w:rsid w:val="006E5F00"/>
    <w:rsid w:val="006F346C"/>
    <w:rsid w:val="006F5EA8"/>
    <w:rsid w:val="006F7555"/>
    <w:rsid w:val="00702252"/>
    <w:rsid w:val="00702E41"/>
    <w:rsid w:val="0070355D"/>
    <w:rsid w:val="007077D3"/>
    <w:rsid w:val="00710550"/>
    <w:rsid w:val="00711AC4"/>
    <w:rsid w:val="007126D0"/>
    <w:rsid w:val="00712CAC"/>
    <w:rsid w:val="0071544D"/>
    <w:rsid w:val="007201B4"/>
    <w:rsid w:val="00720CA8"/>
    <w:rsid w:val="00721D79"/>
    <w:rsid w:val="00723B55"/>
    <w:rsid w:val="007241F6"/>
    <w:rsid w:val="00724AE9"/>
    <w:rsid w:val="0072509F"/>
    <w:rsid w:val="00731813"/>
    <w:rsid w:val="00732646"/>
    <w:rsid w:val="00732BEB"/>
    <w:rsid w:val="00736806"/>
    <w:rsid w:val="007414C6"/>
    <w:rsid w:val="0074545E"/>
    <w:rsid w:val="0075169F"/>
    <w:rsid w:val="007516AC"/>
    <w:rsid w:val="00751F60"/>
    <w:rsid w:val="007558AA"/>
    <w:rsid w:val="00756225"/>
    <w:rsid w:val="00765E03"/>
    <w:rsid w:val="0076623F"/>
    <w:rsid w:val="007703FC"/>
    <w:rsid w:val="007751E3"/>
    <w:rsid w:val="00777405"/>
    <w:rsid w:val="00781BE8"/>
    <w:rsid w:val="007840E7"/>
    <w:rsid w:val="007873CD"/>
    <w:rsid w:val="0079234D"/>
    <w:rsid w:val="0079495B"/>
    <w:rsid w:val="007951EE"/>
    <w:rsid w:val="00797280"/>
    <w:rsid w:val="007974E6"/>
    <w:rsid w:val="007A0420"/>
    <w:rsid w:val="007A26F5"/>
    <w:rsid w:val="007A317A"/>
    <w:rsid w:val="007A581A"/>
    <w:rsid w:val="007A73F4"/>
    <w:rsid w:val="007B0800"/>
    <w:rsid w:val="007B2BE7"/>
    <w:rsid w:val="007B5248"/>
    <w:rsid w:val="007C2B82"/>
    <w:rsid w:val="007C2F9D"/>
    <w:rsid w:val="007C5B32"/>
    <w:rsid w:val="007D203B"/>
    <w:rsid w:val="007D5D35"/>
    <w:rsid w:val="007E379E"/>
    <w:rsid w:val="007E4EE4"/>
    <w:rsid w:val="007E6E8F"/>
    <w:rsid w:val="007E71F7"/>
    <w:rsid w:val="007F042F"/>
    <w:rsid w:val="007F5B60"/>
    <w:rsid w:val="007F6C2F"/>
    <w:rsid w:val="007F6EB4"/>
    <w:rsid w:val="007F7CE5"/>
    <w:rsid w:val="00804014"/>
    <w:rsid w:val="00806A57"/>
    <w:rsid w:val="00810091"/>
    <w:rsid w:val="0081336C"/>
    <w:rsid w:val="0081446C"/>
    <w:rsid w:val="00815075"/>
    <w:rsid w:val="00820CE2"/>
    <w:rsid w:val="0082196B"/>
    <w:rsid w:val="00822994"/>
    <w:rsid w:val="00825ED1"/>
    <w:rsid w:val="008276AD"/>
    <w:rsid w:val="00827C06"/>
    <w:rsid w:val="00831FDC"/>
    <w:rsid w:val="00833593"/>
    <w:rsid w:val="00833BE8"/>
    <w:rsid w:val="0083418B"/>
    <w:rsid w:val="008346C5"/>
    <w:rsid w:val="008414EA"/>
    <w:rsid w:val="00841FE7"/>
    <w:rsid w:val="008528C0"/>
    <w:rsid w:val="00853C4C"/>
    <w:rsid w:val="008541D5"/>
    <w:rsid w:val="008544DE"/>
    <w:rsid w:val="008552A4"/>
    <w:rsid w:val="00857E9E"/>
    <w:rsid w:val="00861E76"/>
    <w:rsid w:val="008626BF"/>
    <w:rsid w:val="00864368"/>
    <w:rsid w:val="00864C05"/>
    <w:rsid w:val="0086507B"/>
    <w:rsid w:val="00871C35"/>
    <w:rsid w:val="0088028B"/>
    <w:rsid w:val="00881B68"/>
    <w:rsid w:val="00886E8A"/>
    <w:rsid w:val="00887DEE"/>
    <w:rsid w:val="00892E12"/>
    <w:rsid w:val="00896175"/>
    <w:rsid w:val="008A0E68"/>
    <w:rsid w:val="008A1D2A"/>
    <w:rsid w:val="008A4587"/>
    <w:rsid w:val="008A55E6"/>
    <w:rsid w:val="008A58DD"/>
    <w:rsid w:val="008A7292"/>
    <w:rsid w:val="008B6E3E"/>
    <w:rsid w:val="008B751F"/>
    <w:rsid w:val="008C0171"/>
    <w:rsid w:val="008C2378"/>
    <w:rsid w:val="008C26B2"/>
    <w:rsid w:val="008C4E5C"/>
    <w:rsid w:val="008D1BF9"/>
    <w:rsid w:val="008D2858"/>
    <w:rsid w:val="008D37BC"/>
    <w:rsid w:val="008D61CA"/>
    <w:rsid w:val="008E3580"/>
    <w:rsid w:val="008E5421"/>
    <w:rsid w:val="008E68C3"/>
    <w:rsid w:val="008F76D1"/>
    <w:rsid w:val="008F7A06"/>
    <w:rsid w:val="00910467"/>
    <w:rsid w:val="009108DF"/>
    <w:rsid w:val="009125A8"/>
    <w:rsid w:val="00921851"/>
    <w:rsid w:val="009255B9"/>
    <w:rsid w:val="00925B80"/>
    <w:rsid w:val="00930A0E"/>
    <w:rsid w:val="00943721"/>
    <w:rsid w:val="00955DE9"/>
    <w:rsid w:val="009564D0"/>
    <w:rsid w:val="009636D8"/>
    <w:rsid w:val="00966087"/>
    <w:rsid w:val="00966656"/>
    <w:rsid w:val="00967CB8"/>
    <w:rsid w:val="00971FC1"/>
    <w:rsid w:val="0097258C"/>
    <w:rsid w:val="009744F5"/>
    <w:rsid w:val="00986C24"/>
    <w:rsid w:val="00986F72"/>
    <w:rsid w:val="00987C72"/>
    <w:rsid w:val="00995664"/>
    <w:rsid w:val="00997EB0"/>
    <w:rsid w:val="009A1D37"/>
    <w:rsid w:val="009B1BF3"/>
    <w:rsid w:val="009B3558"/>
    <w:rsid w:val="009B366B"/>
    <w:rsid w:val="009B3A0C"/>
    <w:rsid w:val="009B3A69"/>
    <w:rsid w:val="009B6F20"/>
    <w:rsid w:val="009B7472"/>
    <w:rsid w:val="009C3415"/>
    <w:rsid w:val="009C3994"/>
    <w:rsid w:val="009C4DC4"/>
    <w:rsid w:val="009C78DC"/>
    <w:rsid w:val="009D1B0F"/>
    <w:rsid w:val="009E6F72"/>
    <w:rsid w:val="009F4A23"/>
    <w:rsid w:val="009F7550"/>
    <w:rsid w:val="00A00660"/>
    <w:rsid w:val="00A00FBA"/>
    <w:rsid w:val="00A07A64"/>
    <w:rsid w:val="00A07BF9"/>
    <w:rsid w:val="00A125AE"/>
    <w:rsid w:val="00A145DC"/>
    <w:rsid w:val="00A14BA6"/>
    <w:rsid w:val="00A16A71"/>
    <w:rsid w:val="00A17D0C"/>
    <w:rsid w:val="00A2263A"/>
    <w:rsid w:val="00A22E6B"/>
    <w:rsid w:val="00A23127"/>
    <w:rsid w:val="00A3038A"/>
    <w:rsid w:val="00A3162C"/>
    <w:rsid w:val="00A342DC"/>
    <w:rsid w:val="00A36CA7"/>
    <w:rsid w:val="00A37378"/>
    <w:rsid w:val="00A4274E"/>
    <w:rsid w:val="00A449DE"/>
    <w:rsid w:val="00A46F6D"/>
    <w:rsid w:val="00A51D13"/>
    <w:rsid w:val="00A53FE2"/>
    <w:rsid w:val="00A5726F"/>
    <w:rsid w:val="00A60B77"/>
    <w:rsid w:val="00A65F44"/>
    <w:rsid w:val="00A75410"/>
    <w:rsid w:val="00A75AAF"/>
    <w:rsid w:val="00A76618"/>
    <w:rsid w:val="00A77A94"/>
    <w:rsid w:val="00A819FD"/>
    <w:rsid w:val="00A84D7A"/>
    <w:rsid w:val="00A8648A"/>
    <w:rsid w:val="00A8696D"/>
    <w:rsid w:val="00A915A5"/>
    <w:rsid w:val="00A92B1B"/>
    <w:rsid w:val="00A96618"/>
    <w:rsid w:val="00AA01A0"/>
    <w:rsid w:val="00AA2380"/>
    <w:rsid w:val="00AA3AC9"/>
    <w:rsid w:val="00AA4C81"/>
    <w:rsid w:val="00AA506F"/>
    <w:rsid w:val="00AB0A3D"/>
    <w:rsid w:val="00AB1C4B"/>
    <w:rsid w:val="00AB343F"/>
    <w:rsid w:val="00AD0FD1"/>
    <w:rsid w:val="00AD2133"/>
    <w:rsid w:val="00AD33E4"/>
    <w:rsid w:val="00AE02CB"/>
    <w:rsid w:val="00AE0C10"/>
    <w:rsid w:val="00AE2AD2"/>
    <w:rsid w:val="00AE4062"/>
    <w:rsid w:val="00AE4CDA"/>
    <w:rsid w:val="00AE529E"/>
    <w:rsid w:val="00AE54CF"/>
    <w:rsid w:val="00AF1D53"/>
    <w:rsid w:val="00AF5955"/>
    <w:rsid w:val="00B02D80"/>
    <w:rsid w:val="00B05807"/>
    <w:rsid w:val="00B078FA"/>
    <w:rsid w:val="00B31830"/>
    <w:rsid w:val="00B320A9"/>
    <w:rsid w:val="00B335AE"/>
    <w:rsid w:val="00B343C0"/>
    <w:rsid w:val="00B377D6"/>
    <w:rsid w:val="00B40536"/>
    <w:rsid w:val="00B45704"/>
    <w:rsid w:val="00B45D12"/>
    <w:rsid w:val="00B4674A"/>
    <w:rsid w:val="00B54A78"/>
    <w:rsid w:val="00B54DAB"/>
    <w:rsid w:val="00B54EE6"/>
    <w:rsid w:val="00B568BB"/>
    <w:rsid w:val="00B64436"/>
    <w:rsid w:val="00B6478C"/>
    <w:rsid w:val="00B6491B"/>
    <w:rsid w:val="00B65822"/>
    <w:rsid w:val="00B67D6F"/>
    <w:rsid w:val="00B67DAE"/>
    <w:rsid w:val="00B717F3"/>
    <w:rsid w:val="00B71A39"/>
    <w:rsid w:val="00B72162"/>
    <w:rsid w:val="00B736D1"/>
    <w:rsid w:val="00B80C8C"/>
    <w:rsid w:val="00B83802"/>
    <w:rsid w:val="00B902A4"/>
    <w:rsid w:val="00B90AEE"/>
    <w:rsid w:val="00B90F2D"/>
    <w:rsid w:val="00B92B0B"/>
    <w:rsid w:val="00B97E5A"/>
    <w:rsid w:val="00BA5EBD"/>
    <w:rsid w:val="00BA6FA0"/>
    <w:rsid w:val="00BB1A27"/>
    <w:rsid w:val="00BB270B"/>
    <w:rsid w:val="00BB2D6F"/>
    <w:rsid w:val="00BB609E"/>
    <w:rsid w:val="00BB6702"/>
    <w:rsid w:val="00BC634A"/>
    <w:rsid w:val="00BD381E"/>
    <w:rsid w:val="00BD3B46"/>
    <w:rsid w:val="00BE2131"/>
    <w:rsid w:val="00BE6ABC"/>
    <w:rsid w:val="00BF1C6A"/>
    <w:rsid w:val="00BF46EF"/>
    <w:rsid w:val="00BF6AB6"/>
    <w:rsid w:val="00BF7719"/>
    <w:rsid w:val="00C05460"/>
    <w:rsid w:val="00C06A95"/>
    <w:rsid w:val="00C12004"/>
    <w:rsid w:val="00C13ABB"/>
    <w:rsid w:val="00C15619"/>
    <w:rsid w:val="00C21887"/>
    <w:rsid w:val="00C27282"/>
    <w:rsid w:val="00C357A9"/>
    <w:rsid w:val="00C45A0A"/>
    <w:rsid w:val="00C535D7"/>
    <w:rsid w:val="00C55F60"/>
    <w:rsid w:val="00C60D6D"/>
    <w:rsid w:val="00C62399"/>
    <w:rsid w:val="00C63CBB"/>
    <w:rsid w:val="00C64055"/>
    <w:rsid w:val="00C64B67"/>
    <w:rsid w:val="00C64F45"/>
    <w:rsid w:val="00C654F7"/>
    <w:rsid w:val="00C65AB7"/>
    <w:rsid w:val="00C80578"/>
    <w:rsid w:val="00C84A06"/>
    <w:rsid w:val="00C952F3"/>
    <w:rsid w:val="00C976F6"/>
    <w:rsid w:val="00CA0F24"/>
    <w:rsid w:val="00CB2D67"/>
    <w:rsid w:val="00CB4E5D"/>
    <w:rsid w:val="00CB61C5"/>
    <w:rsid w:val="00CB64B8"/>
    <w:rsid w:val="00CC01EA"/>
    <w:rsid w:val="00CC03DB"/>
    <w:rsid w:val="00CC0819"/>
    <w:rsid w:val="00CC3517"/>
    <w:rsid w:val="00CD6A88"/>
    <w:rsid w:val="00CE0735"/>
    <w:rsid w:val="00CE37C0"/>
    <w:rsid w:val="00CE4C4A"/>
    <w:rsid w:val="00CE554D"/>
    <w:rsid w:val="00CF4C29"/>
    <w:rsid w:val="00CF557A"/>
    <w:rsid w:val="00D01ADB"/>
    <w:rsid w:val="00D036E0"/>
    <w:rsid w:val="00D04A59"/>
    <w:rsid w:val="00D07B4B"/>
    <w:rsid w:val="00D12F1A"/>
    <w:rsid w:val="00D12F50"/>
    <w:rsid w:val="00D143BE"/>
    <w:rsid w:val="00D2289C"/>
    <w:rsid w:val="00D23B9D"/>
    <w:rsid w:val="00D23FE1"/>
    <w:rsid w:val="00D24400"/>
    <w:rsid w:val="00D26A91"/>
    <w:rsid w:val="00D30C08"/>
    <w:rsid w:val="00D3140F"/>
    <w:rsid w:val="00D31635"/>
    <w:rsid w:val="00D32D8D"/>
    <w:rsid w:val="00D34F8E"/>
    <w:rsid w:val="00D401CD"/>
    <w:rsid w:val="00D40903"/>
    <w:rsid w:val="00D413F1"/>
    <w:rsid w:val="00D41B27"/>
    <w:rsid w:val="00D42E91"/>
    <w:rsid w:val="00D43ECD"/>
    <w:rsid w:val="00D445F6"/>
    <w:rsid w:val="00D46847"/>
    <w:rsid w:val="00D476CE"/>
    <w:rsid w:val="00D50594"/>
    <w:rsid w:val="00D50D1A"/>
    <w:rsid w:val="00D56C54"/>
    <w:rsid w:val="00D56DAB"/>
    <w:rsid w:val="00D57143"/>
    <w:rsid w:val="00D63D06"/>
    <w:rsid w:val="00D709BB"/>
    <w:rsid w:val="00D76259"/>
    <w:rsid w:val="00D76E94"/>
    <w:rsid w:val="00D803E0"/>
    <w:rsid w:val="00D80813"/>
    <w:rsid w:val="00D82E0B"/>
    <w:rsid w:val="00D8351A"/>
    <w:rsid w:val="00D8389D"/>
    <w:rsid w:val="00D83B42"/>
    <w:rsid w:val="00D855DB"/>
    <w:rsid w:val="00D92151"/>
    <w:rsid w:val="00D92A79"/>
    <w:rsid w:val="00D934EB"/>
    <w:rsid w:val="00D93B65"/>
    <w:rsid w:val="00D96C36"/>
    <w:rsid w:val="00DA1C09"/>
    <w:rsid w:val="00DA3828"/>
    <w:rsid w:val="00DA4DBD"/>
    <w:rsid w:val="00DA74FB"/>
    <w:rsid w:val="00DB0033"/>
    <w:rsid w:val="00DC1C13"/>
    <w:rsid w:val="00DC2D77"/>
    <w:rsid w:val="00DC5B01"/>
    <w:rsid w:val="00DD0370"/>
    <w:rsid w:val="00DD0D15"/>
    <w:rsid w:val="00DD3394"/>
    <w:rsid w:val="00DD40C9"/>
    <w:rsid w:val="00DE2D76"/>
    <w:rsid w:val="00DF0013"/>
    <w:rsid w:val="00DF0269"/>
    <w:rsid w:val="00DF4FE7"/>
    <w:rsid w:val="00DF5400"/>
    <w:rsid w:val="00E01307"/>
    <w:rsid w:val="00E01443"/>
    <w:rsid w:val="00E02A94"/>
    <w:rsid w:val="00E02F9F"/>
    <w:rsid w:val="00E05474"/>
    <w:rsid w:val="00E0618A"/>
    <w:rsid w:val="00E221C2"/>
    <w:rsid w:val="00E24666"/>
    <w:rsid w:val="00E2514D"/>
    <w:rsid w:val="00E27E65"/>
    <w:rsid w:val="00E30419"/>
    <w:rsid w:val="00E3234D"/>
    <w:rsid w:val="00E35B51"/>
    <w:rsid w:val="00E35C91"/>
    <w:rsid w:val="00E37C84"/>
    <w:rsid w:val="00E44C9E"/>
    <w:rsid w:val="00E5399E"/>
    <w:rsid w:val="00E54AFF"/>
    <w:rsid w:val="00E5544A"/>
    <w:rsid w:val="00E60F82"/>
    <w:rsid w:val="00E65590"/>
    <w:rsid w:val="00E672BC"/>
    <w:rsid w:val="00E70892"/>
    <w:rsid w:val="00E759FA"/>
    <w:rsid w:val="00E85877"/>
    <w:rsid w:val="00E901BB"/>
    <w:rsid w:val="00E906E2"/>
    <w:rsid w:val="00E91113"/>
    <w:rsid w:val="00E915B6"/>
    <w:rsid w:val="00E93151"/>
    <w:rsid w:val="00E962AF"/>
    <w:rsid w:val="00EA0746"/>
    <w:rsid w:val="00EA4AD3"/>
    <w:rsid w:val="00EA4D9D"/>
    <w:rsid w:val="00EA732D"/>
    <w:rsid w:val="00EA7D19"/>
    <w:rsid w:val="00EB1A47"/>
    <w:rsid w:val="00EB44BA"/>
    <w:rsid w:val="00EB4522"/>
    <w:rsid w:val="00EB59CE"/>
    <w:rsid w:val="00EC03D5"/>
    <w:rsid w:val="00EC39AA"/>
    <w:rsid w:val="00EC5793"/>
    <w:rsid w:val="00EC583D"/>
    <w:rsid w:val="00ED281F"/>
    <w:rsid w:val="00ED2B6B"/>
    <w:rsid w:val="00EE3EAE"/>
    <w:rsid w:val="00EE443B"/>
    <w:rsid w:val="00EE4EE7"/>
    <w:rsid w:val="00EE6028"/>
    <w:rsid w:val="00EE6742"/>
    <w:rsid w:val="00EE7F7F"/>
    <w:rsid w:val="00EF4D12"/>
    <w:rsid w:val="00F00912"/>
    <w:rsid w:val="00F018A3"/>
    <w:rsid w:val="00F0544E"/>
    <w:rsid w:val="00F06FFC"/>
    <w:rsid w:val="00F10206"/>
    <w:rsid w:val="00F111E7"/>
    <w:rsid w:val="00F13968"/>
    <w:rsid w:val="00F13EBD"/>
    <w:rsid w:val="00F14A80"/>
    <w:rsid w:val="00F17DF2"/>
    <w:rsid w:val="00F21E29"/>
    <w:rsid w:val="00F22FDE"/>
    <w:rsid w:val="00F2745F"/>
    <w:rsid w:val="00F32847"/>
    <w:rsid w:val="00F33DCC"/>
    <w:rsid w:val="00F37AD9"/>
    <w:rsid w:val="00F42236"/>
    <w:rsid w:val="00F42C17"/>
    <w:rsid w:val="00F4557D"/>
    <w:rsid w:val="00F46399"/>
    <w:rsid w:val="00F478C8"/>
    <w:rsid w:val="00F47BAA"/>
    <w:rsid w:val="00F51243"/>
    <w:rsid w:val="00F571B8"/>
    <w:rsid w:val="00F65A17"/>
    <w:rsid w:val="00F66871"/>
    <w:rsid w:val="00F70639"/>
    <w:rsid w:val="00F72E6D"/>
    <w:rsid w:val="00F76A0C"/>
    <w:rsid w:val="00F77914"/>
    <w:rsid w:val="00F90401"/>
    <w:rsid w:val="00F95494"/>
    <w:rsid w:val="00F97E4E"/>
    <w:rsid w:val="00F97FE7"/>
    <w:rsid w:val="00FA3C29"/>
    <w:rsid w:val="00FA7315"/>
    <w:rsid w:val="00FB3C37"/>
    <w:rsid w:val="00FB4494"/>
    <w:rsid w:val="00FB51F0"/>
    <w:rsid w:val="00FB5CBE"/>
    <w:rsid w:val="00FB620D"/>
    <w:rsid w:val="00FC2701"/>
    <w:rsid w:val="00FC3D5D"/>
    <w:rsid w:val="00FC5807"/>
    <w:rsid w:val="00FC6039"/>
    <w:rsid w:val="00FC7337"/>
    <w:rsid w:val="00FD5A20"/>
    <w:rsid w:val="00FE10D4"/>
    <w:rsid w:val="00FE6415"/>
    <w:rsid w:val="00FF097D"/>
    <w:rsid w:val="00FF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rPr>
  </w:style>
  <w:style w:type="paragraph" w:styleId="Heading3">
    <w:name w:val="heading 3"/>
    <w:basedOn w:val="Normal"/>
    <w:next w:val="BodyText"/>
    <w:qFormat/>
    <w:pPr>
      <w:keepNext/>
      <w:keepLines/>
      <w:spacing w:before="120" w:after="80"/>
      <w:outlineLvl w:val="2"/>
    </w:pPr>
    <w:rPr>
      <w:rFonts w:ascii="Times New Roman" w:hAnsi="Times New Roman"/>
      <w:b/>
      <w:kern w:val="28"/>
      <w:lang w:val="en-US"/>
    </w:rPr>
  </w:style>
  <w:style w:type="paragraph" w:styleId="Heading4">
    <w:name w:val="heading 4"/>
    <w:basedOn w:val="Normal"/>
    <w:next w:val="Normal"/>
    <w:link w:val="Heading4Char"/>
    <w:qFormat/>
    <w:pPr>
      <w:keepNext/>
      <w:outlineLvl w:val="3"/>
    </w:pPr>
    <w:rPr>
      <w:b/>
      <w:snapToGrid w:val="0"/>
      <w:color w:val="000000"/>
    </w:rPr>
  </w:style>
  <w:style w:type="paragraph" w:styleId="Heading5">
    <w:name w:val="heading 5"/>
    <w:basedOn w:val="Normal"/>
    <w:next w:val="Normal"/>
    <w:qFormat/>
    <w:pPr>
      <w:keepNext/>
      <w:widowControl w:val="0"/>
      <w:autoSpaceDE w:val="0"/>
      <w:autoSpaceDN w:val="0"/>
      <w:adjustRightInd w:val="0"/>
      <w:outlineLvl w:val="4"/>
    </w:pPr>
    <w:rPr>
      <w:rFonts w:cs="Arial"/>
      <w:i/>
      <w:iCs/>
      <w:sz w:val="22"/>
      <w:szCs w:val="22"/>
    </w:rPr>
  </w:style>
  <w:style w:type="paragraph" w:styleId="Heading6">
    <w:name w:val="heading 6"/>
    <w:basedOn w:val="Normal"/>
    <w:next w:val="Normal"/>
    <w:qFormat/>
    <w:pPr>
      <w:keepNext/>
      <w:spacing w:before="120" w:after="120"/>
      <w:outlineLvl w:val="5"/>
    </w:pPr>
    <w:rPr>
      <w:b/>
      <w:bCs/>
      <w:color w:val="FFFFFF"/>
    </w:rPr>
  </w:style>
  <w:style w:type="paragraph" w:styleId="Heading7">
    <w:name w:val="heading 7"/>
    <w:basedOn w:val="Normal"/>
    <w:next w:val="Normal"/>
    <w:qFormat/>
    <w:pPr>
      <w:keepNext/>
      <w:spacing w:before="120" w:after="120"/>
      <w:outlineLvl w:val="6"/>
    </w:pPr>
    <w:rPr>
      <w:b/>
      <w:bCs/>
      <w:sz w:val="28"/>
    </w:rPr>
  </w:style>
  <w:style w:type="paragraph" w:styleId="Heading8">
    <w:name w:val="heading 8"/>
    <w:basedOn w:val="Normal"/>
    <w:next w:val="Normal"/>
    <w:qFormat/>
    <w:pPr>
      <w:keepNext/>
      <w:spacing w:before="120" w:after="120"/>
      <w:ind w:left="720"/>
      <w:outlineLvl w:val="7"/>
    </w:pPr>
    <w:rPr>
      <w:rFonts w:cs="Arial"/>
      <w:b/>
      <w:bCs/>
    </w:rPr>
  </w:style>
  <w:style w:type="paragraph" w:styleId="Heading9">
    <w:name w:val="heading 9"/>
    <w:basedOn w:val="Normal"/>
    <w:next w:val="Normal"/>
    <w:qFormat/>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BodyText2">
    <w:name w:val="Body Text 2"/>
    <w:basedOn w:val="Normal"/>
    <w:rPr>
      <w:b/>
      <w:color w:val="FF0000"/>
    </w:r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273" w:lineRule="atLeast"/>
      <w:ind w:left="32" w:hanging="364"/>
    </w:pPr>
    <w:rPr>
      <w:rFonts w:cs="Arial"/>
      <w:szCs w:val="24"/>
      <w:lang w:val="en-US"/>
    </w:rPr>
  </w:style>
  <w:style w:type="paragraph" w:styleId="BodyText3">
    <w:name w:val="Body Text 3"/>
    <w:basedOn w:val="Normal"/>
    <w:pPr>
      <w:widowControl w:val="0"/>
      <w:autoSpaceDE w:val="0"/>
      <w:autoSpaceDN w:val="0"/>
      <w:adjustRightInd w:val="0"/>
      <w:jc w:val="both"/>
    </w:pPr>
  </w:style>
  <w:style w:type="character" w:styleId="FollowedHyperlink">
    <w:name w:val="FollowedHyperlink"/>
    <w:rPr>
      <w:color w:val="800080"/>
      <w:u w:val="single"/>
    </w:rPr>
  </w:style>
  <w:style w:type="paragraph" w:styleId="BodyTextIndent2">
    <w:name w:val="Body Text Indent 2"/>
    <w:basedOn w:val="Normal"/>
    <w:pPr>
      <w:spacing w:before="120" w:after="120"/>
      <w:ind w:left="720"/>
    </w:pPr>
    <w:rPr>
      <w:rFonts w:cs="Arial"/>
    </w:rPr>
  </w:style>
  <w:style w:type="paragraph" w:styleId="NormalIndent">
    <w:name w:val="Normal Indent"/>
    <w:basedOn w:val="Normal"/>
    <w:pPr>
      <w:ind w:left="720"/>
    </w:pPr>
    <w:rPr>
      <w:lang w:val="en-US"/>
    </w:rPr>
  </w:style>
  <w:style w:type="paragraph" w:styleId="BalloonText">
    <w:name w:val="Balloon Text"/>
    <w:basedOn w:val="Normal"/>
    <w:semiHidden/>
    <w:rsid w:val="00B71A39"/>
    <w:rPr>
      <w:rFonts w:ascii="Tahoma" w:hAnsi="Tahoma" w:cs="Tahoma"/>
      <w:sz w:val="16"/>
      <w:szCs w:val="16"/>
    </w:rPr>
  </w:style>
  <w:style w:type="character" w:styleId="CommentReference">
    <w:name w:val="annotation reference"/>
    <w:semiHidden/>
    <w:rsid w:val="00170626"/>
    <w:rPr>
      <w:sz w:val="16"/>
      <w:szCs w:val="16"/>
    </w:rPr>
  </w:style>
  <w:style w:type="paragraph" w:styleId="CommentText">
    <w:name w:val="annotation text"/>
    <w:basedOn w:val="Normal"/>
    <w:semiHidden/>
    <w:rsid w:val="00170626"/>
    <w:rPr>
      <w:sz w:val="20"/>
    </w:rPr>
  </w:style>
  <w:style w:type="paragraph" w:styleId="CommentSubject">
    <w:name w:val="annotation subject"/>
    <w:basedOn w:val="CommentText"/>
    <w:next w:val="CommentText"/>
    <w:semiHidden/>
    <w:rsid w:val="00170626"/>
    <w:rPr>
      <w:b/>
      <w:bCs/>
    </w:rPr>
  </w:style>
  <w:style w:type="table" w:styleId="TableGrid">
    <w:name w:val="Table Grid"/>
    <w:basedOn w:val="TableNormal"/>
    <w:uiPriority w:val="59"/>
    <w:rsid w:val="007D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660"/>
    <w:pPr>
      <w:autoSpaceDE w:val="0"/>
      <w:autoSpaceDN w:val="0"/>
      <w:adjustRightInd w:val="0"/>
    </w:pPr>
    <w:rPr>
      <w:rFonts w:ascii="Arial" w:hAnsi="Arial" w:cs="Arial"/>
      <w:color w:val="000000"/>
      <w:sz w:val="24"/>
      <w:szCs w:val="24"/>
    </w:rPr>
  </w:style>
  <w:style w:type="character" w:customStyle="1" w:styleId="Heading4Char">
    <w:name w:val="Heading 4 Char"/>
    <w:link w:val="Heading4"/>
    <w:rsid w:val="000F2469"/>
    <w:rPr>
      <w:rFonts w:ascii="Arial" w:hAnsi="Arial"/>
      <w:b/>
      <w:snapToGrid w:val="0"/>
      <w:color w:val="000000"/>
      <w:sz w:val="24"/>
      <w:lang w:eastAsia="en-US"/>
    </w:rPr>
  </w:style>
  <w:style w:type="paragraph" w:customStyle="1" w:styleId="Addr">
    <w:name w:val="Addr"/>
    <w:basedOn w:val="Normal"/>
    <w:rsid w:val="000F2469"/>
    <w:rPr>
      <w:rFonts w:ascii="Helvetica" w:hAnsi="Helvetica"/>
    </w:rPr>
  </w:style>
  <w:style w:type="character" w:customStyle="1" w:styleId="FooterChar">
    <w:name w:val="Footer Char"/>
    <w:link w:val="Footer"/>
    <w:uiPriority w:val="99"/>
    <w:rsid w:val="00AE529E"/>
    <w:rPr>
      <w:rFonts w:ascii="Arial" w:hAnsi="Arial"/>
      <w:sz w:val="24"/>
      <w:lang w:eastAsia="en-US"/>
    </w:rPr>
  </w:style>
  <w:style w:type="paragraph" w:styleId="PlainText">
    <w:name w:val="Plain Text"/>
    <w:basedOn w:val="Normal"/>
    <w:link w:val="PlainTextChar"/>
    <w:uiPriority w:val="99"/>
    <w:unhideWhenUsed/>
    <w:rsid w:val="00797280"/>
    <w:rPr>
      <w:rFonts w:eastAsia="Calibri"/>
      <w:szCs w:val="21"/>
    </w:rPr>
  </w:style>
  <w:style w:type="character" w:customStyle="1" w:styleId="PlainTextChar">
    <w:name w:val="Plain Text Char"/>
    <w:link w:val="PlainText"/>
    <w:uiPriority w:val="99"/>
    <w:rsid w:val="00797280"/>
    <w:rPr>
      <w:rFonts w:ascii="Arial" w:eastAsia="Calibri" w:hAnsi="Arial"/>
      <w:sz w:val="24"/>
      <w:szCs w:val="21"/>
      <w:lang w:eastAsia="en-US"/>
    </w:rPr>
  </w:style>
  <w:style w:type="paragraph" w:styleId="ListParagraph">
    <w:name w:val="List Paragraph"/>
    <w:basedOn w:val="Normal"/>
    <w:uiPriority w:val="34"/>
    <w:qFormat/>
    <w:rsid w:val="00751F60"/>
    <w:pPr>
      <w:ind w:left="720"/>
    </w:pPr>
  </w:style>
  <w:style w:type="paragraph" w:styleId="Revision">
    <w:name w:val="Revision"/>
    <w:hidden/>
    <w:uiPriority w:val="99"/>
    <w:semiHidden/>
    <w:rsid w:val="00FB4494"/>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rPr>
  </w:style>
  <w:style w:type="paragraph" w:styleId="Heading3">
    <w:name w:val="heading 3"/>
    <w:basedOn w:val="Normal"/>
    <w:next w:val="BodyText"/>
    <w:qFormat/>
    <w:pPr>
      <w:keepNext/>
      <w:keepLines/>
      <w:spacing w:before="120" w:after="80"/>
      <w:outlineLvl w:val="2"/>
    </w:pPr>
    <w:rPr>
      <w:rFonts w:ascii="Times New Roman" w:hAnsi="Times New Roman"/>
      <w:b/>
      <w:kern w:val="28"/>
      <w:lang w:val="en-US"/>
    </w:rPr>
  </w:style>
  <w:style w:type="paragraph" w:styleId="Heading4">
    <w:name w:val="heading 4"/>
    <w:basedOn w:val="Normal"/>
    <w:next w:val="Normal"/>
    <w:link w:val="Heading4Char"/>
    <w:qFormat/>
    <w:pPr>
      <w:keepNext/>
      <w:outlineLvl w:val="3"/>
    </w:pPr>
    <w:rPr>
      <w:b/>
      <w:snapToGrid w:val="0"/>
      <w:color w:val="000000"/>
    </w:rPr>
  </w:style>
  <w:style w:type="paragraph" w:styleId="Heading5">
    <w:name w:val="heading 5"/>
    <w:basedOn w:val="Normal"/>
    <w:next w:val="Normal"/>
    <w:qFormat/>
    <w:pPr>
      <w:keepNext/>
      <w:widowControl w:val="0"/>
      <w:autoSpaceDE w:val="0"/>
      <w:autoSpaceDN w:val="0"/>
      <w:adjustRightInd w:val="0"/>
      <w:outlineLvl w:val="4"/>
    </w:pPr>
    <w:rPr>
      <w:rFonts w:cs="Arial"/>
      <w:i/>
      <w:iCs/>
      <w:sz w:val="22"/>
      <w:szCs w:val="22"/>
    </w:rPr>
  </w:style>
  <w:style w:type="paragraph" w:styleId="Heading6">
    <w:name w:val="heading 6"/>
    <w:basedOn w:val="Normal"/>
    <w:next w:val="Normal"/>
    <w:qFormat/>
    <w:pPr>
      <w:keepNext/>
      <w:spacing w:before="120" w:after="120"/>
      <w:outlineLvl w:val="5"/>
    </w:pPr>
    <w:rPr>
      <w:b/>
      <w:bCs/>
      <w:color w:val="FFFFFF"/>
    </w:rPr>
  </w:style>
  <w:style w:type="paragraph" w:styleId="Heading7">
    <w:name w:val="heading 7"/>
    <w:basedOn w:val="Normal"/>
    <w:next w:val="Normal"/>
    <w:qFormat/>
    <w:pPr>
      <w:keepNext/>
      <w:spacing w:before="120" w:after="120"/>
      <w:outlineLvl w:val="6"/>
    </w:pPr>
    <w:rPr>
      <w:b/>
      <w:bCs/>
      <w:sz w:val="28"/>
    </w:rPr>
  </w:style>
  <w:style w:type="paragraph" w:styleId="Heading8">
    <w:name w:val="heading 8"/>
    <w:basedOn w:val="Normal"/>
    <w:next w:val="Normal"/>
    <w:qFormat/>
    <w:pPr>
      <w:keepNext/>
      <w:spacing w:before="120" w:after="120"/>
      <w:ind w:left="720"/>
      <w:outlineLvl w:val="7"/>
    </w:pPr>
    <w:rPr>
      <w:rFonts w:cs="Arial"/>
      <w:b/>
      <w:bCs/>
    </w:rPr>
  </w:style>
  <w:style w:type="paragraph" w:styleId="Heading9">
    <w:name w:val="heading 9"/>
    <w:basedOn w:val="Normal"/>
    <w:next w:val="Normal"/>
    <w:qFormat/>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BodyText2">
    <w:name w:val="Body Text 2"/>
    <w:basedOn w:val="Normal"/>
    <w:rPr>
      <w:b/>
      <w:color w:val="FF0000"/>
    </w:r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273" w:lineRule="atLeast"/>
      <w:ind w:left="32" w:hanging="364"/>
    </w:pPr>
    <w:rPr>
      <w:rFonts w:cs="Arial"/>
      <w:szCs w:val="24"/>
      <w:lang w:val="en-US"/>
    </w:rPr>
  </w:style>
  <w:style w:type="paragraph" w:styleId="BodyText3">
    <w:name w:val="Body Text 3"/>
    <w:basedOn w:val="Normal"/>
    <w:pPr>
      <w:widowControl w:val="0"/>
      <w:autoSpaceDE w:val="0"/>
      <w:autoSpaceDN w:val="0"/>
      <w:adjustRightInd w:val="0"/>
      <w:jc w:val="both"/>
    </w:pPr>
  </w:style>
  <w:style w:type="character" w:styleId="FollowedHyperlink">
    <w:name w:val="FollowedHyperlink"/>
    <w:rPr>
      <w:color w:val="800080"/>
      <w:u w:val="single"/>
    </w:rPr>
  </w:style>
  <w:style w:type="paragraph" w:styleId="BodyTextIndent2">
    <w:name w:val="Body Text Indent 2"/>
    <w:basedOn w:val="Normal"/>
    <w:pPr>
      <w:spacing w:before="120" w:after="120"/>
      <w:ind w:left="720"/>
    </w:pPr>
    <w:rPr>
      <w:rFonts w:cs="Arial"/>
    </w:rPr>
  </w:style>
  <w:style w:type="paragraph" w:styleId="NormalIndent">
    <w:name w:val="Normal Indent"/>
    <w:basedOn w:val="Normal"/>
    <w:pPr>
      <w:ind w:left="720"/>
    </w:pPr>
    <w:rPr>
      <w:lang w:val="en-US"/>
    </w:rPr>
  </w:style>
  <w:style w:type="paragraph" w:styleId="BalloonText">
    <w:name w:val="Balloon Text"/>
    <w:basedOn w:val="Normal"/>
    <w:semiHidden/>
    <w:rsid w:val="00B71A39"/>
    <w:rPr>
      <w:rFonts w:ascii="Tahoma" w:hAnsi="Tahoma" w:cs="Tahoma"/>
      <w:sz w:val="16"/>
      <w:szCs w:val="16"/>
    </w:rPr>
  </w:style>
  <w:style w:type="character" w:styleId="CommentReference">
    <w:name w:val="annotation reference"/>
    <w:semiHidden/>
    <w:rsid w:val="00170626"/>
    <w:rPr>
      <w:sz w:val="16"/>
      <w:szCs w:val="16"/>
    </w:rPr>
  </w:style>
  <w:style w:type="paragraph" w:styleId="CommentText">
    <w:name w:val="annotation text"/>
    <w:basedOn w:val="Normal"/>
    <w:semiHidden/>
    <w:rsid w:val="00170626"/>
    <w:rPr>
      <w:sz w:val="20"/>
    </w:rPr>
  </w:style>
  <w:style w:type="paragraph" w:styleId="CommentSubject">
    <w:name w:val="annotation subject"/>
    <w:basedOn w:val="CommentText"/>
    <w:next w:val="CommentText"/>
    <w:semiHidden/>
    <w:rsid w:val="00170626"/>
    <w:rPr>
      <w:b/>
      <w:bCs/>
    </w:rPr>
  </w:style>
  <w:style w:type="table" w:styleId="TableGrid">
    <w:name w:val="Table Grid"/>
    <w:basedOn w:val="TableNormal"/>
    <w:uiPriority w:val="59"/>
    <w:rsid w:val="007D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660"/>
    <w:pPr>
      <w:autoSpaceDE w:val="0"/>
      <w:autoSpaceDN w:val="0"/>
      <w:adjustRightInd w:val="0"/>
    </w:pPr>
    <w:rPr>
      <w:rFonts w:ascii="Arial" w:hAnsi="Arial" w:cs="Arial"/>
      <w:color w:val="000000"/>
      <w:sz w:val="24"/>
      <w:szCs w:val="24"/>
    </w:rPr>
  </w:style>
  <w:style w:type="character" w:customStyle="1" w:styleId="Heading4Char">
    <w:name w:val="Heading 4 Char"/>
    <w:link w:val="Heading4"/>
    <w:rsid w:val="000F2469"/>
    <w:rPr>
      <w:rFonts w:ascii="Arial" w:hAnsi="Arial"/>
      <w:b/>
      <w:snapToGrid w:val="0"/>
      <w:color w:val="000000"/>
      <w:sz w:val="24"/>
      <w:lang w:eastAsia="en-US"/>
    </w:rPr>
  </w:style>
  <w:style w:type="paragraph" w:customStyle="1" w:styleId="Addr">
    <w:name w:val="Addr"/>
    <w:basedOn w:val="Normal"/>
    <w:rsid w:val="000F2469"/>
    <w:rPr>
      <w:rFonts w:ascii="Helvetica" w:hAnsi="Helvetica"/>
    </w:rPr>
  </w:style>
  <w:style w:type="character" w:customStyle="1" w:styleId="FooterChar">
    <w:name w:val="Footer Char"/>
    <w:link w:val="Footer"/>
    <w:uiPriority w:val="99"/>
    <w:rsid w:val="00AE529E"/>
    <w:rPr>
      <w:rFonts w:ascii="Arial" w:hAnsi="Arial"/>
      <w:sz w:val="24"/>
      <w:lang w:eastAsia="en-US"/>
    </w:rPr>
  </w:style>
  <w:style w:type="paragraph" w:styleId="PlainText">
    <w:name w:val="Plain Text"/>
    <w:basedOn w:val="Normal"/>
    <w:link w:val="PlainTextChar"/>
    <w:uiPriority w:val="99"/>
    <w:unhideWhenUsed/>
    <w:rsid w:val="00797280"/>
    <w:rPr>
      <w:rFonts w:eastAsia="Calibri"/>
      <w:szCs w:val="21"/>
    </w:rPr>
  </w:style>
  <w:style w:type="character" w:customStyle="1" w:styleId="PlainTextChar">
    <w:name w:val="Plain Text Char"/>
    <w:link w:val="PlainText"/>
    <w:uiPriority w:val="99"/>
    <w:rsid w:val="00797280"/>
    <w:rPr>
      <w:rFonts w:ascii="Arial" w:eastAsia="Calibri" w:hAnsi="Arial"/>
      <w:sz w:val="24"/>
      <w:szCs w:val="21"/>
      <w:lang w:eastAsia="en-US"/>
    </w:rPr>
  </w:style>
  <w:style w:type="paragraph" w:styleId="ListParagraph">
    <w:name w:val="List Paragraph"/>
    <w:basedOn w:val="Normal"/>
    <w:uiPriority w:val="34"/>
    <w:qFormat/>
    <w:rsid w:val="00751F60"/>
    <w:pPr>
      <w:ind w:left="720"/>
    </w:pPr>
  </w:style>
  <w:style w:type="paragraph" w:styleId="Revision">
    <w:name w:val="Revision"/>
    <w:hidden/>
    <w:uiPriority w:val="99"/>
    <w:semiHidden/>
    <w:rsid w:val="00FB449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5872">
      <w:bodyDiv w:val="1"/>
      <w:marLeft w:val="0"/>
      <w:marRight w:val="0"/>
      <w:marTop w:val="0"/>
      <w:marBottom w:val="0"/>
      <w:divBdr>
        <w:top w:val="none" w:sz="0" w:space="0" w:color="auto"/>
        <w:left w:val="none" w:sz="0" w:space="0" w:color="auto"/>
        <w:bottom w:val="none" w:sz="0" w:space="0" w:color="auto"/>
        <w:right w:val="none" w:sz="0" w:space="0" w:color="auto"/>
      </w:divBdr>
    </w:div>
    <w:div w:id="367068857">
      <w:bodyDiv w:val="1"/>
      <w:marLeft w:val="0"/>
      <w:marRight w:val="0"/>
      <w:marTop w:val="0"/>
      <w:marBottom w:val="0"/>
      <w:divBdr>
        <w:top w:val="none" w:sz="0" w:space="0" w:color="auto"/>
        <w:left w:val="none" w:sz="0" w:space="0" w:color="auto"/>
        <w:bottom w:val="none" w:sz="0" w:space="0" w:color="auto"/>
        <w:right w:val="none" w:sz="0" w:space="0" w:color="auto"/>
      </w:divBdr>
    </w:div>
    <w:div w:id="601378971">
      <w:bodyDiv w:val="1"/>
      <w:marLeft w:val="0"/>
      <w:marRight w:val="0"/>
      <w:marTop w:val="0"/>
      <w:marBottom w:val="0"/>
      <w:divBdr>
        <w:top w:val="none" w:sz="0" w:space="0" w:color="auto"/>
        <w:left w:val="none" w:sz="0" w:space="0" w:color="auto"/>
        <w:bottom w:val="none" w:sz="0" w:space="0" w:color="auto"/>
        <w:right w:val="none" w:sz="0" w:space="0" w:color="auto"/>
      </w:divBdr>
    </w:div>
    <w:div w:id="650452061">
      <w:bodyDiv w:val="1"/>
      <w:marLeft w:val="0"/>
      <w:marRight w:val="0"/>
      <w:marTop w:val="0"/>
      <w:marBottom w:val="0"/>
      <w:divBdr>
        <w:top w:val="none" w:sz="0" w:space="0" w:color="auto"/>
        <w:left w:val="none" w:sz="0" w:space="0" w:color="auto"/>
        <w:bottom w:val="none" w:sz="0" w:space="0" w:color="auto"/>
        <w:right w:val="none" w:sz="0" w:space="0" w:color="auto"/>
      </w:divBdr>
      <w:divsChild>
        <w:div w:id="169416941">
          <w:marLeft w:val="806"/>
          <w:marRight w:val="0"/>
          <w:marTop w:val="96"/>
          <w:marBottom w:val="0"/>
          <w:divBdr>
            <w:top w:val="none" w:sz="0" w:space="0" w:color="auto"/>
            <w:left w:val="none" w:sz="0" w:space="0" w:color="auto"/>
            <w:bottom w:val="none" w:sz="0" w:space="0" w:color="auto"/>
            <w:right w:val="none" w:sz="0" w:space="0" w:color="auto"/>
          </w:divBdr>
        </w:div>
        <w:div w:id="785318792">
          <w:marLeft w:val="806"/>
          <w:marRight w:val="0"/>
          <w:marTop w:val="96"/>
          <w:marBottom w:val="0"/>
          <w:divBdr>
            <w:top w:val="none" w:sz="0" w:space="0" w:color="auto"/>
            <w:left w:val="none" w:sz="0" w:space="0" w:color="auto"/>
            <w:bottom w:val="none" w:sz="0" w:space="0" w:color="auto"/>
            <w:right w:val="none" w:sz="0" w:space="0" w:color="auto"/>
          </w:divBdr>
        </w:div>
        <w:div w:id="1757634371">
          <w:marLeft w:val="806"/>
          <w:marRight w:val="0"/>
          <w:marTop w:val="96"/>
          <w:marBottom w:val="0"/>
          <w:divBdr>
            <w:top w:val="none" w:sz="0" w:space="0" w:color="auto"/>
            <w:left w:val="none" w:sz="0" w:space="0" w:color="auto"/>
            <w:bottom w:val="none" w:sz="0" w:space="0" w:color="auto"/>
            <w:right w:val="none" w:sz="0" w:space="0" w:color="auto"/>
          </w:divBdr>
        </w:div>
        <w:div w:id="836581830">
          <w:marLeft w:val="806"/>
          <w:marRight w:val="0"/>
          <w:marTop w:val="96"/>
          <w:marBottom w:val="0"/>
          <w:divBdr>
            <w:top w:val="none" w:sz="0" w:space="0" w:color="auto"/>
            <w:left w:val="none" w:sz="0" w:space="0" w:color="auto"/>
            <w:bottom w:val="none" w:sz="0" w:space="0" w:color="auto"/>
            <w:right w:val="none" w:sz="0" w:space="0" w:color="auto"/>
          </w:divBdr>
        </w:div>
        <w:div w:id="1086658912">
          <w:marLeft w:val="806"/>
          <w:marRight w:val="0"/>
          <w:marTop w:val="96"/>
          <w:marBottom w:val="0"/>
          <w:divBdr>
            <w:top w:val="none" w:sz="0" w:space="0" w:color="auto"/>
            <w:left w:val="none" w:sz="0" w:space="0" w:color="auto"/>
            <w:bottom w:val="none" w:sz="0" w:space="0" w:color="auto"/>
            <w:right w:val="none" w:sz="0" w:space="0" w:color="auto"/>
          </w:divBdr>
        </w:div>
        <w:div w:id="748700029">
          <w:marLeft w:val="806"/>
          <w:marRight w:val="0"/>
          <w:marTop w:val="96"/>
          <w:marBottom w:val="0"/>
          <w:divBdr>
            <w:top w:val="none" w:sz="0" w:space="0" w:color="auto"/>
            <w:left w:val="none" w:sz="0" w:space="0" w:color="auto"/>
            <w:bottom w:val="none" w:sz="0" w:space="0" w:color="auto"/>
            <w:right w:val="none" w:sz="0" w:space="0" w:color="auto"/>
          </w:divBdr>
        </w:div>
        <w:div w:id="373434460">
          <w:marLeft w:val="1166"/>
          <w:marRight w:val="0"/>
          <w:marTop w:val="96"/>
          <w:marBottom w:val="0"/>
          <w:divBdr>
            <w:top w:val="none" w:sz="0" w:space="0" w:color="auto"/>
            <w:left w:val="none" w:sz="0" w:space="0" w:color="auto"/>
            <w:bottom w:val="none" w:sz="0" w:space="0" w:color="auto"/>
            <w:right w:val="none" w:sz="0" w:space="0" w:color="auto"/>
          </w:divBdr>
        </w:div>
        <w:div w:id="1354498899">
          <w:marLeft w:val="1166"/>
          <w:marRight w:val="0"/>
          <w:marTop w:val="96"/>
          <w:marBottom w:val="0"/>
          <w:divBdr>
            <w:top w:val="none" w:sz="0" w:space="0" w:color="auto"/>
            <w:left w:val="none" w:sz="0" w:space="0" w:color="auto"/>
            <w:bottom w:val="none" w:sz="0" w:space="0" w:color="auto"/>
            <w:right w:val="none" w:sz="0" w:space="0" w:color="auto"/>
          </w:divBdr>
        </w:div>
        <w:div w:id="27877668">
          <w:marLeft w:val="1166"/>
          <w:marRight w:val="0"/>
          <w:marTop w:val="96"/>
          <w:marBottom w:val="0"/>
          <w:divBdr>
            <w:top w:val="none" w:sz="0" w:space="0" w:color="auto"/>
            <w:left w:val="none" w:sz="0" w:space="0" w:color="auto"/>
            <w:bottom w:val="none" w:sz="0" w:space="0" w:color="auto"/>
            <w:right w:val="none" w:sz="0" w:space="0" w:color="auto"/>
          </w:divBdr>
        </w:div>
        <w:div w:id="1217398528">
          <w:marLeft w:val="1166"/>
          <w:marRight w:val="0"/>
          <w:marTop w:val="96"/>
          <w:marBottom w:val="0"/>
          <w:divBdr>
            <w:top w:val="none" w:sz="0" w:space="0" w:color="auto"/>
            <w:left w:val="none" w:sz="0" w:space="0" w:color="auto"/>
            <w:bottom w:val="none" w:sz="0" w:space="0" w:color="auto"/>
            <w:right w:val="none" w:sz="0" w:space="0" w:color="auto"/>
          </w:divBdr>
        </w:div>
      </w:divsChild>
    </w:div>
    <w:div w:id="672144415">
      <w:bodyDiv w:val="1"/>
      <w:marLeft w:val="0"/>
      <w:marRight w:val="0"/>
      <w:marTop w:val="0"/>
      <w:marBottom w:val="0"/>
      <w:divBdr>
        <w:top w:val="none" w:sz="0" w:space="0" w:color="auto"/>
        <w:left w:val="none" w:sz="0" w:space="0" w:color="auto"/>
        <w:bottom w:val="none" w:sz="0" w:space="0" w:color="auto"/>
        <w:right w:val="none" w:sz="0" w:space="0" w:color="auto"/>
      </w:divBdr>
    </w:div>
    <w:div w:id="917792284">
      <w:bodyDiv w:val="1"/>
      <w:marLeft w:val="0"/>
      <w:marRight w:val="0"/>
      <w:marTop w:val="0"/>
      <w:marBottom w:val="0"/>
      <w:divBdr>
        <w:top w:val="none" w:sz="0" w:space="0" w:color="auto"/>
        <w:left w:val="none" w:sz="0" w:space="0" w:color="auto"/>
        <w:bottom w:val="none" w:sz="0" w:space="0" w:color="auto"/>
        <w:right w:val="none" w:sz="0" w:space="0" w:color="auto"/>
      </w:divBdr>
    </w:div>
    <w:div w:id="1244989522">
      <w:bodyDiv w:val="1"/>
      <w:marLeft w:val="0"/>
      <w:marRight w:val="0"/>
      <w:marTop w:val="0"/>
      <w:marBottom w:val="0"/>
      <w:divBdr>
        <w:top w:val="none" w:sz="0" w:space="0" w:color="auto"/>
        <w:left w:val="none" w:sz="0" w:space="0" w:color="auto"/>
        <w:bottom w:val="none" w:sz="0" w:space="0" w:color="auto"/>
        <w:right w:val="none" w:sz="0" w:space="0" w:color="auto"/>
      </w:divBdr>
    </w:div>
    <w:div w:id="1573585371">
      <w:bodyDiv w:val="1"/>
      <w:marLeft w:val="0"/>
      <w:marRight w:val="0"/>
      <w:marTop w:val="0"/>
      <w:marBottom w:val="0"/>
      <w:divBdr>
        <w:top w:val="none" w:sz="0" w:space="0" w:color="auto"/>
        <w:left w:val="none" w:sz="0" w:space="0" w:color="auto"/>
        <w:bottom w:val="none" w:sz="0" w:space="0" w:color="auto"/>
        <w:right w:val="none" w:sz="0" w:space="0" w:color="auto"/>
      </w:divBdr>
    </w:div>
    <w:div w:id="1586842574">
      <w:bodyDiv w:val="1"/>
      <w:marLeft w:val="0"/>
      <w:marRight w:val="0"/>
      <w:marTop w:val="0"/>
      <w:marBottom w:val="0"/>
      <w:divBdr>
        <w:top w:val="none" w:sz="0" w:space="0" w:color="auto"/>
        <w:left w:val="none" w:sz="0" w:space="0" w:color="auto"/>
        <w:bottom w:val="none" w:sz="0" w:space="0" w:color="auto"/>
        <w:right w:val="none" w:sz="0" w:space="0" w:color="auto"/>
      </w:divBdr>
    </w:div>
    <w:div w:id="1712457522">
      <w:bodyDiv w:val="1"/>
      <w:marLeft w:val="0"/>
      <w:marRight w:val="0"/>
      <w:marTop w:val="0"/>
      <w:marBottom w:val="0"/>
      <w:divBdr>
        <w:top w:val="none" w:sz="0" w:space="0" w:color="auto"/>
        <w:left w:val="none" w:sz="0" w:space="0" w:color="auto"/>
        <w:bottom w:val="none" w:sz="0" w:space="0" w:color="auto"/>
        <w:right w:val="none" w:sz="0" w:space="0" w:color="auto"/>
      </w:divBdr>
    </w:div>
    <w:div w:id="18138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en.mansfield@sheffiel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cky.beatson@sheffiel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stoschools@sheffield.gov.uk"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sheffield.gov.uk/school%20budgets" TargetMode="External"/><Relationship Id="rId14" Type="http://schemas.openxmlformats.org/officeDocument/2006/relationships/hyperlink" Target="mailto:lorraine.fox@sheffiel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udget%20Shares%20Letter%20Apr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FCDE-C3BC-49FF-A022-415F287D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Shares Letter April</Template>
  <TotalTime>36</TotalTime>
  <Pages>8</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Jacky Beatson</vt:lpstr>
    </vt:vector>
  </TitlesOfParts>
  <Company>S.C.C.</Company>
  <LinksUpToDate>false</LinksUpToDate>
  <CharactersWithSpaces>21853</CharactersWithSpaces>
  <SharedDoc>false</SharedDoc>
  <HLinks>
    <vt:vector size="12" baseType="variant">
      <vt:variant>
        <vt:i4>1638452</vt:i4>
      </vt:variant>
      <vt:variant>
        <vt:i4>3</vt:i4>
      </vt:variant>
      <vt:variant>
        <vt:i4>0</vt:i4>
      </vt:variant>
      <vt:variant>
        <vt:i4>5</vt:i4>
      </vt:variant>
      <vt:variant>
        <vt:lpwstr>mailto:Jacky.Beatson@sheffield.gov.uk</vt:lpwstr>
      </vt:variant>
      <vt:variant>
        <vt:lpwstr/>
      </vt:variant>
      <vt:variant>
        <vt:i4>6357101</vt:i4>
      </vt:variant>
      <vt:variant>
        <vt:i4>0</vt:i4>
      </vt:variant>
      <vt:variant>
        <vt:i4>0</vt:i4>
      </vt:variant>
      <vt:variant>
        <vt:i4>5</vt:i4>
      </vt:variant>
      <vt:variant>
        <vt:lpwstr>http://www.sheffield.gov.uk/school budgets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Jacky Beatson</dc:title>
  <dc:creator>JB78771</dc:creator>
  <cp:lastModifiedBy>Sellors Maddison (CEX)</cp:lastModifiedBy>
  <cp:revision>10</cp:revision>
  <cp:lastPrinted>2020-02-25T15:19:00Z</cp:lastPrinted>
  <dcterms:created xsi:type="dcterms:W3CDTF">2020-02-25T14:59:00Z</dcterms:created>
  <dcterms:modified xsi:type="dcterms:W3CDTF">2020-02-26T10:54:00Z</dcterms:modified>
</cp:coreProperties>
</file>