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555CF" w:rsidR="005555CF" w:rsidP="009927C2" w:rsidRDefault="003C24F3" w14:paraId="69B0569E" w14:textId="1BAFE88F">
      <w:pPr>
        <w:spacing w:after="0" w:line="240" w:lineRule="auto"/>
        <w:rPr>
          <w:b/>
          <w:bCs/>
        </w:rPr>
      </w:pPr>
      <w:r w:rsidRPr="002B2FA7">
        <w:rPr>
          <w:b/>
          <w:bCs/>
          <w:noProof/>
        </w:rPr>
        <w:drawing>
          <wp:anchor distT="0" distB="0" distL="114300" distR="114300" simplePos="0" relativeHeight="251658240" behindDoc="0" locked="0" layoutInCell="1" allowOverlap="1" wp14:anchorId="39257D85" wp14:editId="2D297591">
            <wp:simplePos x="0" y="0"/>
            <wp:positionH relativeFrom="margin">
              <wp:posOffset>5003800</wp:posOffset>
            </wp:positionH>
            <wp:positionV relativeFrom="margin">
              <wp:align>top</wp:align>
            </wp:positionV>
            <wp:extent cx="1014730" cy="77216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1473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FA7" w:rsidR="002B2FA7">
        <w:rPr>
          <w:b/>
          <w:bCs/>
        </w:rPr>
        <w:t>Sheffield</w:t>
      </w:r>
      <w:r w:rsidRPr="005555CF" w:rsidR="00106497">
        <w:rPr>
          <w:b/>
          <w:bCs/>
        </w:rPr>
        <w:t xml:space="preserve"> Biological Records Centre</w:t>
      </w:r>
      <w:r w:rsidR="00CA2379">
        <w:rPr>
          <w:b/>
          <w:bCs/>
        </w:rPr>
        <w:t xml:space="preserve"> and Barnsley Biological Records Centre</w:t>
      </w:r>
    </w:p>
    <w:p w:rsidR="00794B5D" w:rsidP="009927C2" w:rsidRDefault="005555CF" w14:paraId="294F23EB" w14:textId="1D745AA6">
      <w:pPr>
        <w:spacing w:after="0" w:line="240" w:lineRule="auto"/>
      </w:pPr>
      <w:r>
        <w:t xml:space="preserve">c/o </w:t>
      </w:r>
      <w:r w:rsidR="00106497">
        <w:t>S</w:t>
      </w:r>
      <w:r w:rsidR="00F42DB6">
        <w:t xml:space="preserve">CC </w:t>
      </w:r>
      <w:r w:rsidR="00106497">
        <w:t>Ecol</w:t>
      </w:r>
      <w:r w:rsidR="1645BA5F">
        <w:t>o</w:t>
      </w:r>
      <w:r w:rsidR="00106497">
        <w:t xml:space="preserve">gy </w:t>
      </w:r>
      <w:r w:rsidR="006923BC">
        <w:t>Service</w:t>
      </w:r>
      <w:r>
        <w:t xml:space="preserve">, </w:t>
      </w:r>
      <w:r w:rsidR="00812B46">
        <w:t>Parks and Countryside</w:t>
      </w:r>
      <w:r w:rsidR="00F42DB6">
        <w:t xml:space="preserve">, </w:t>
      </w:r>
      <w:r w:rsidRPr="00794B5D" w:rsidR="00794B5D">
        <w:t>Neighbourhoods Services</w:t>
      </w:r>
    </w:p>
    <w:p w:rsidR="00794B5D" w:rsidP="009927C2" w:rsidRDefault="00794B5D" w14:paraId="2CC97CD5" w14:textId="7497846F">
      <w:pPr>
        <w:spacing w:after="0" w:line="240" w:lineRule="auto"/>
      </w:pPr>
      <w:r w:rsidRPr="00794B5D">
        <w:t>Sheffield City Counci</w:t>
      </w:r>
      <w:r>
        <w:t>l</w:t>
      </w:r>
      <w:r w:rsidR="00492389">
        <w:t xml:space="preserve">, </w:t>
      </w:r>
      <w:r w:rsidRPr="00794B5D">
        <w:t>Centre in the Park</w:t>
      </w:r>
      <w:r w:rsidR="00492389">
        <w:t xml:space="preserve">, </w:t>
      </w:r>
      <w:r w:rsidRPr="00794B5D">
        <w:t>Guildford Avenue</w:t>
      </w:r>
    </w:p>
    <w:p w:rsidR="00794B5D" w:rsidP="009927C2" w:rsidRDefault="00794B5D" w14:paraId="68F8DC7F" w14:textId="0ADBC9B2">
      <w:pPr>
        <w:spacing w:after="0" w:line="240" w:lineRule="auto"/>
      </w:pPr>
      <w:r w:rsidRPr="00794B5D">
        <w:t>Sheffield</w:t>
      </w:r>
      <w:r w:rsidR="00D333D4">
        <w:t xml:space="preserve">, </w:t>
      </w:r>
      <w:r w:rsidRPr="00794B5D">
        <w:t>S2 2PL</w:t>
      </w:r>
    </w:p>
    <w:p w:rsidR="00106497" w:rsidP="009927C2" w:rsidRDefault="00AD2106" w14:paraId="1FA1E4A1" w14:textId="67ACBDC3">
      <w:pPr>
        <w:spacing w:after="0" w:line="240" w:lineRule="auto"/>
      </w:pPr>
      <w:r w:rsidRPr="00794B5D">
        <w:t>Telephone: 0114 250</w:t>
      </w:r>
      <w:r w:rsidRPr="00794B5D" w:rsidR="00954BD5">
        <w:t xml:space="preserve"> </w:t>
      </w:r>
      <w:r w:rsidRPr="00794B5D">
        <w:t>0500</w:t>
      </w:r>
      <w:r>
        <w:t xml:space="preserve"> </w:t>
      </w:r>
    </w:p>
    <w:p w:rsidR="00AD2106" w:rsidP="00886264" w:rsidRDefault="00AD2106" w14:paraId="20CCCAA8" w14:textId="66175FC5">
      <w:pPr>
        <w:spacing w:after="120" w:line="240" w:lineRule="auto"/>
      </w:pPr>
      <w:r w:rsidRPr="00794B5D">
        <w:t xml:space="preserve">Email: </w:t>
      </w:r>
      <w:hyperlink w:history="1" r:id="rId12">
        <w:r w:rsidRPr="00C51555" w:rsidR="006235B8">
          <w:rPr>
            <w:rStyle w:val="Hyperlink"/>
          </w:rPr>
          <w:t>parksandcountryside@sheffield.gov.uk</w:t>
        </w:r>
      </w:hyperlink>
      <w:r w:rsidR="006235B8">
        <w:t xml:space="preserve"> </w:t>
      </w:r>
      <w:r w:rsidR="006235B8">
        <w:rPr>
          <w:rFonts w:ascii="Arial" w:hAnsi="Arial" w:cs="Arial"/>
          <w:noProof/>
        </w:rPr>
        <w:t> </w:t>
      </w:r>
      <w:r w:rsidR="006235B8">
        <w:rPr>
          <w:rFonts w:ascii="Arial" w:hAnsi="Arial" w:cs="Arial"/>
          <w:noProof/>
        </w:rPr>
        <w:t> </w:t>
      </w:r>
      <w:r w:rsidR="006235B8">
        <w:rPr>
          <w:rFonts w:ascii="Arial" w:hAnsi="Arial" w:cs="Arial"/>
          <w:noProof/>
        </w:rPr>
        <w:t> </w:t>
      </w:r>
      <w:r w:rsidR="006235B8">
        <w:rPr>
          <w:rFonts w:ascii="Arial" w:hAnsi="Arial" w:cs="Arial"/>
          <w:noProof/>
        </w:rPr>
        <w:t> </w:t>
      </w:r>
      <w:r w:rsidR="006235B8">
        <w:rPr>
          <w:rFonts w:ascii="Arial" w:hAnsi="Arial" w:cs="Arial"/>
          <w:noProof/>
        </w:rPr>
        <w:t> </w:t>
      </w:r>
    </w:p>
    <w:tbl>
      <w:tblPr>
        <w:tblStyle w:val="TableGrid"/>
        <w:tblW w:w="9480" w:type="dxa"/>
        <w:tblLook w:val="04A0" w:firstRow="1" w:lastRow="0" w:firstColumn="1" w:lastColumn="0" w:noHBand="0" w:noVBand="1"/>
      </w:tblPr>
      <w:tblGrid>
        <w:gridCol w:w="9480"/>
      </w:tblGrid>
      <w:tr w:rsidR="00491809" w:rsidTr="7AD3B2E4" w14:paraId="44284C2F" w14:textId="77777777">
        <w:tc>
          <w:tcPr>
            <w:tcW w:w="9480" w:type="dxa"/>
            <w:tcBorders>
              <w:top w:val="nil"/>
              <w:left w:val="nil"/>
              <w:bottom w:val="nil"/>
              <w:right w:val="nil"/>
            </w:tcBorders>
            <w:tcMar/>
          </w:tcPr>
          <w:p w:rsidRPr="004A41D2" w:rsidR="00491809" w:rsidP="7AD3B2E4" w:rsidRDefault="38643B88" w14:paraId="52460FFC" w14:textId="267B12E8">
            <w:pPr>
              <w:rPr>
                <w:rFonts w:ascii="Arial" w:hAnsi="Arial" w:cs="Arial"/>
                <w:noProof/>
                <w:highlight w:val="yellow"/>
              </w:rPr>
            </w:pPr>
            <w:r w:rsidRPr="7AD3B2E4" w:rsidR="38643B88">
              <w:rPr>
                <w:color w:val="365F91" w:themeColor="accent1" w:themeTint="FF" w:themeShade="BF"/>
                <w:sz w:val="40"/>
                <w:szCs w:val="40"/>
              </w:rPr>
              <w:t xml:space="preserve">Sheffield Biological </w:t>
            </w:r>
            <w:r w:rsidRPr="7AD3B2E4" w:rsidR="38643B88">
              <w:rPr>
                <w:color w:val="365F91" w:themeColor="accent1" w:themeTint="FF" w:themeShade="BF"/>
                <w:sz w:val="40"/>
                <w:szCs w:val="40"/>
              </w:rPr>
              <w:t xml:space="preserve">Records Centre </w:t>
            </w:r>
            <w:r w:rsidRPr="7AD3B2E4" w:rsidR="0EDD144A">
              <w:rPr>
                <w:color w:val="365F91" w:themeColor="accent1" w:themeTint="FF" w:themeShade="BF"/>
                <w:sz w:val="40"/>
                <w:szCs w:val="40"/>
              </w:rPr>
              <w:t>Charging</w:t>
            </w:r>
            <w:r w:rsidRPr="7AD3B2E4" w:rsidR="0EDD144A">
              <w:rPr>
                <w:color w:val="365F91" w:themeColor="accent1" w:themeTint="FF" w:themeShade="BF"/>
                <w:sz w:val="40"/>
                <w:szCs w:val="40"/>
              </w:rPr>
              <w:t xml:space="preserve"> and </w:t>
            </w:r>
            <w:r w:rsidRPr="7AD3B2E4" w:rsidR="00491809">
              <w:rPr>
                <w:color w:val="365F91" w:themeColor="accent1" w:themeTint="FF" w:themeShade="BF"/>
                <w:sz w:val="40"/>
                <w:szCs w:val="40"/>
              </w:rPr>
              <w:t xml:space="preserve">Data </w:t>
            </w:r>
            <w:r w:rsidRPr="7AD3B2E4" w:rsidR="37842088">
              <w:rPr>
                <w:color w:val="365F91" w:themeColor="accent1" w:themeTint="FF" w:themeShade="BF"/>
                <w:sz w:val="40"/>
                <w:szCs w:val="40"/>
              </w:rPr>
              <w:t>Supply</w:t>
            </w:r>
            <w:r w:rsidRPr="7AD3B2E4" w:rsidR="00491809">
              <w:rPr>
                <w:color w:val="365F91" w:themeColor="accent1" w:themeTint="FF" w:themeShade="BF"/>
                <w:sz w:val="40"/>
                <w:szCs w:val="40"/>
              </w:rPr>
              <w:t xml:space="preserve"> </w:t>
            </w:r>
            <w:r w:rsidRPr="7AD3B2E4" w:rsidR="54428892">
              <w:rPr>
                <w:color w:val="365F91" w:themeColor="accent1" w:themeTint="FF" w:themeShade="BF"/>
                <w:sz w:val="40"/>
                <w:szCs w:val="40"/>
              </w:rPr>
              <w:t>Policy</w:t>
            </w:r>
            <w:r w:rsidRPr="7AD3B2E4" w:rsidR="00CE5069">
              <w:rPr>
                <w:color w:val="365F91" w:themeColor="accent1" w:themeTint="FF" w:themeShade="BF"/>
                <w:sz w:val="40"/>
                <w:szCs w:val="40"/>
              </w:rPr>
              <w:t xml:space="preserve"> </w:t>
            </w:r>
            <w:r w:rsidRPr="7AD3B2E4" w:rsidR="00CE5069">
              <w:rPr>
                <w:color w:val="365F91" w:themeColor="accent1" w:themeTint="FF" w:themeShade="BF"/>
                <w:sz w:val="24"/>
                <w:szCs w:val="24"/>
              </w:rPr>
              <w:t>(</w:t>
            </w:r>
            <w:r w:rsidRPr="7AD3B2E4" w:rsidR="63F930F9">
              <w:rPr>
                <w:color w:val="365F91" w:themeColor="accent1" w:themeTint="FF" w:themeShade="BF"/>
                <w:sz w:val="24"/>
                <w:szCs w:val="24"/>
              </w:rPr>
              <w:t>16</w:t>
            </w:r>
            <w:r w:rsidRPr="7AD3B2E4" w:rsidR="00CE5069">
              <w:rPr>
                <w:color w:val="365F91" w:themeColor="accent1" w:themeTint="FF" w:themeShade="BF"/>
                <w:sz w:val="24"/>
                <w:szCs w:val="24"/>
              </w:rPr>
              <w:t>.</w:t>
            </w:r>
            <w:r w:rsidRPr="7AD3B2E4" w:rsidR="49EDFF65">
              <w:rPr>
                <w:color w:val="365F91" w:themeColor="accent1" w:themeTint="FF" w:themeShade="BF"/>
                <w:sz w:val="24"/>
                <w:szCs w:val="24"/>
              </w:rPr>
              <w:t>6</w:t>
            </w:r>
            <w:r w:rsidRPr="7AD3B2E4" w:rsidR="00CE5069">
              <w:rPr>
                <w:color w:val="365F91" w:themeColor="accent1" w:themeTint="FF" w:themeShade="BF"/>
                <w:sz w:val="24"/>
                <w:szCs w:val="24"/>
              </w:rPr>
              <w:t>.2025)</w:t>
            </w:r>
            <w:r w:rsidRPr="7AD3B2E4" w:rsidR="006235B8">
              <w:rPr>
                <w:rFonts w:ascii="Arial" w:hAnsi="Arial" w:cs="Arial"/>
                <w:noProof/>
              </w:rPr>
              <w:t xml:space="preserve"> </w:t>
            </w:r>
          </w:p>
          <w:p w:rsidRPr="004A41D2" w:rsidR="00491809" w:rsidP="33EF6718" w:rsidRDefault="00491809" w14:paraId="628D0041" w14:textId="3E756572">
            <w:pPr>
              <w:rPr>
                <w:rFonts w:ascii="Arial" w:hAnsi="Arial" w:cs="Arial"/>
                <w:noProof/>
              </w:rPr>
            </w:pPr>
          </w:p>
          <w:p w:rsidRPr="00693F35" w:rsidR="00491809" w:rsidP="00B21A53" w:rsidRDefault="085D9355" w14:paraId="21D42B2A" w14:textId="4841DFA2">
            <w:pPr>
              <w:pStyle w:val="ListParagraph"/>
              <w:numPr>
                <w:ilvl w:val="0"/>
                <w:numId w:val="9"/>
              </w:numPr>
              <w:rPr>
                <w:rFonts w:cstheme="minorHAnsi"/>
                <w:b/>
                <w:bCs/>
                <w:noProof/>
                <w:sz w:val="24"/>
                <w:szCs w:val="24"/>
              </w:rPr>
            </w:pPr>
            <w:r w:rsidRPr="00693F35">
              <w:rPr>
                <w:rFonts w:cstheme="minorHAnsi"/>
                <w:b/>
                <w:bCs/>
                <w:noProof/>
                <w:sz w:val="24"/>
                <w:szCs w:val="24"/>
              </w:rPr>
              <w:t>Introduction.</w:t>
            </w:r>
          </w:p>
          <w:p w:rsidRPr="00693F35" w:rsidR="009060C6" w:rsidP="009060C6" w:rsidRDefault="009060C6" w14:paraId="083DD41C" w14:textId="77777777">
            <w:pPr>
              <w:pStyle w:val="ListParagraph"/>
              <w:rPr>
                <w:rFonts w:cstheme="minorHAnsi"/>
                <w:b/>
                <w:bCs/>
                <w:noProof/>
                <w:sz w:val="24"/>
                <w:szCs w:val="24"/>
              </w:rPr>
            </w:pPr>
          </w:p>
          <w:p w:rsidRPr="00693F35" w:rsidR="00CB39DC" w:rsidP="33EF6718" w:rsidRDefault="6C9EFA53" w14:paraId="66ACF407" w14:textId="7885FF9E">
            <w:pPr>
              <w:rPr>
                <w:sz w:val="24"/>
                <w:szCs w:val="24"/>
              </w:rPr>
            </w:pPr>
            <w:r w:rsidRPr="0BFF6DFB">
              <w:rPr>
                <w:noProof/>
                <w:sz w:val="24"/>
                <w:szCs w:val="24"/>
              </w:rPr>
              <w:t xml:space="preserve">This policy sets out </w:t>
            </w:r>
            <w:r w:rsidRPr="0BFF6DFB" w:rsidR="39FDC3B9">
              <w:rPr>
                <w:noProof/>
                <w:sz w:val="24"/>
                <w:szCs w:val="24"/>
              </w:rPr>
              <w:t xml:space="preserve">how SheffieldCity Council  (SCC) will charge for and respond to </w:t>
            </w:r>
            <w:r w:rsidRPr="0BFF6DFB" w:rsidR="71D71BAD">
              <w:rPr>
                <w:noProof/>
                <w:sz w:val="24"/>
                <w:szCs w:val="24"/>
              </w:rPr>
              <w:t>request</w:t>
            </w:r>
            <w:r w:rsidRPr="0BFF6DFB" w:rsidR="409CF45B">
              <w:rPr>
                <w:noProof/>
                <w:sz w:val="24"/>
                <w:szCs w:val="24"/>
              </w:rPr>
              <w:t>s</w:t>
            </w:r>
            <w:r w:rsidRPr="0BFF6DFB" w:rsidR="71D71BAD">
              <w:rPr>
                <w:sz w:val="24"/>
                <w:szCs w:val="24"/>
              </w:rPr>
              <w:t xml:space="preserve"> for copies of data held by Sheffield </w:t>
            </w:r>
            <w:r w:rsidRPr="0BFF6DFB" w:rsidR="4E8B73BD">
              <w:rPr>
                <w:sz w:val="24"/>
                <w:szCs w:val="24"/>
              </w:rPr>
              <w:t>Biological Record Centre (SBRC</w:t>
            </w:r>
            <w:r w:rsidRPr="0BFF6DFB" w:rsidR="4E8B73BD">
              <w:rPr>
                <w:noProof/>
                <w:sz w:val="24"/>
                <w:szCs w:val="24"/>
              </w:rPr>
              <w:t>)</w:t>
            </w:r>
            <w:r w:rsidRPr="0BFF6DFB" w:rsidR="1BC8BD10">
              <w:rPr>
                <w:noProof/>
                <w:sz w:val="24"/>
                <w:szCs w:val="24"/>
              </w:rPr>
              <w:t>.</w:t>
            </w:r>
            <w:r w:rsidRPr="0BFF6DFB" w:rsidR="4E8B73BD">
              <w:rPr>
                <w:sz w:val="24"/>
                <w:szCs w:val="24"/>
              </w:rPr>
              <w:t xml:space="preserve"> </w:t>
            </w:r>
            <w:r w:rsidRPr="0BFF6DFB" w:rsidR="36BA70EB">
              <w:rPr>
                <w:noProof/>
                <w:sz w:val="24"/>
                <w:szCs w:val="24"/>
              </w:rPr>
              <w:t>SBRC</w:t>
            </w:r>
            <w:r w:rsidRPr="0BFF6DFB" w:rsidR="4E8B73BD">
              <w:rPr>
                <w:sz w:val="24"/>
                <w:szCs w:val="24"/>
              </w:rPr>
              <w:t xml:space="preserve"> also hosts</w:t>
            </w:r>
            <w:r w:rsidRPr="0BFF6DFB" w:rsidR="71D71BAD">
              <w:rPr>
                <w:sz w:val="24"/>
                <w:szCs w:val="24"/>
              </w:rPr>
              <w:t xml:space="preserve"> Barnsley Biological Record Centre</w:t>
            </w:r>
            <w:r w:rsidRPr="0BFF6DFB" w:rsidR="75A66B45">
              <w:rPr>
                <w:sz w:val="24"/>
                <w:szCs w:val="24"/>
              </w:rPr>
              <w:t xml:space="preserve"> (BBRC</w:t>
            </w:r>
            <w:r w:rsidRPr="0BFF6DFB" w:rsidR="75A66B45">
              <w:rPr>
                <w:noProof/>
                <w:sz w:val="24"/>
                <w:szCs w:val="24"/>
              </w:rPr>
              <w:t>)</w:t>
            </w:r>
            <w:r w:rsidRPr="0BFF6DFB" w:rsidR="6BCA00FF">
              <w:rPr>
                <w:noProof/>
                <w:sz w:val="24"/>
                <w:szCs w:val="24"/>
              </w:rPr>
              <w:t xml:space="preserve"> on</w:t>
            </w:r>
            <w:r w:rsidRPr="0BFF6DFB" w:rsidR="71D71BAD">
              <w:rPr>
                <w:noProof/>
                <w:sz w:val="24"/>
                <w:szCs w:val="24"/>
              </w:rPr>
              <w:t xml:space="preserve"> </w:t>
            </w:r>
            <w:r w:rsidRPr="0BFF6DFB" w:rsidR="6BCA00FF">
              <w:rPr>
                <w:noProof/>
                <w:sz w:val="24"/>
                <w:szCs w:val="24"/>
              </w:rPr>
              <w:t>behalf of Barnsley Metropolitan Borough Council</w:t>
            </w:r>
            <w:r w:rsidRPr="0BFF6DFB" w:rsidR="2861077B">
              <w:rPr>
                <w:noProof/>
                <w:sz w:val="24"/>
                <w:szCs w:val="24"/>
              </w:rPr>
              <w:t xml:space="preserve"> (BMBC)</w:t>
            </w:r>
            <w:r w:rsidRPr="0BFF6DFB" w:rsidR="6BCA00FF">
              <w:rPr>
                <w:noProof/>
                <w:sz w:val="24"/>
                <w:szCs w:val="24"/>
              </w:rPr>
              <w:t>.</w:t>
            </w:r>
            <w:r w:rsidRPr="0BFF6DFB" w:rsidR="71D71BAD">
              <w:rPr>
                <w:noProof/>
                <w:sz w:val="24"/>
                <w:szCs w:val="24"/>
              </w:rPr>
              <w:t xml:space="preserve"> </w:t>
            </w:r>
            <w:r w:rsidRPr="0BFF6DFB" w:rsidR="75A66B45">
              <w:rPr>
                <w:sz w:val="24"/>
                <w:szCs w:val="24"/>
              </w:rPr>
              <w:t xml:space="preserve">This policy </w:t>
            </w:r>
            <w:r w:rsidRPr="0BFF6DFB" w:rsidR="3B49D549">
              <w:rPr>
                <w:sz w:val="24"/>
                <w:szCs w:val="24"/>
              </w:rPr>
              <w:t xml:space="preserve">will refer to SBRC but cover data held </w:t>
            </w:r>
            <w:r w:rsidRPr="0BFF6DFB" w:rsidR="0F7B1086">
              <w:rPr>
                <w:noProof/>
                <w:sz w:val="24"/>
                <w:szCs w:val="24"/>
              </w:rPr>
              <w:t>by</w:t>
            </w:r>
            <w:r w:rsidRPr="0BFF6DFB" w:rsidR="3B49D549">
              <w:rPr>
                <w:sz w:val="24"/>
                <w:szCs w:val="24"/>
              </w:rPr>
              <w:t xml:space="preserve"> both record centres.</w:t>
            </w:r>
          </w:p>
          <w:p w:rsidRPr="00693F35" w:rsidR="0098783D" w:rsidP="33EF6718" w:rsidRDefault="0098783D" w14:paraId="0229CE98" w14:textId="77777777">
            <w:pPr>
              <w:rPr>
                <w:rFonts w:cstheme="minorHAnsi"/>
                <w:noProof/>
                <w:sz w:val="24"/>
                <w:szCs w:val="24"/>
              </w:rPr>
            </w:pPr>
          </w:p>
          <w:p w:rsidRPr="00693F35" w:rsidR="00491809" w:rsidP="33EF6718" w:rsidRDefault="550A0775" w14:paraId="5E514AD9" w14:textId="35956F6D">
            <w:pPr>
              <w:rPr>
                <w:sz w:val="24"/>
                <w:szCs w:val="24"/>
              </w:rPr>
            </w:pPr>
            <w:r w:rsidRPr="7AD3B2E4" w:rsidR="550A0775">
              <w:rPr>
                <w:noProof/>
                <w:sz w:val="24"/>
                <w:szCs w:val="24"/>
              </w:rPr>
              <w:t>R</w:t>
            </w:r>
            <w:r w:rsidRPr="7AD3B2E4" w:rsidR="085D9355">
              <w:rPr>
                <w:noProof/>
                <w:sz w:val="24"/>
                <w:szCs w:val="24"/>
              </w:rPr>
              <w:t>equest</w:t>
            </w:r>
            <w:r w:rsidRPr="7AD3B2E4" w:rsidR="7D94345A">
              <w:rPr>
                <w:noProof/>
                <w:sz w:val="24"/>
                <w:szCs w:val="24"/>
              </w:rPr>
              <w:t>s</w:t>
            </w:r>
            <w:r w:rsidRPr="7AD3B2E4" w:rsidR="085D9355">
              <w:rPr>
                <w:sz w:val="24"/>
                <w:szCs w:val="24"/>
              </w:rPr>
              <w:t xml:space="preserve"> </w:t>
            </w:r>
            <w:r w:rsidRPr="7AD3B2E4" w:rsidR="7D6D4558">
              <w:rPr>
                <w:noProof/>
                <w:sz w:val="24"/>
                <w:szCs w:val="24"/>
              </w:rPr>
              <w:t>must be made</w:t>
            </w:r>
            <w:r w:rsidRPr="7AD3B2E4" w:rsidR="085D9355">
              <w:rPr>
                <w:sz w:val="24"/>
                <w:szCs w:val="24"/>
              </w:rPr>
              <w:t xml:space="preserve"> </w:t>
            </w:r>
            <w:r w:rsidRPr="7AD3B2E4" w:rsidR="7D6D4558">
              <w:rPr>
                <w:noProof/>
                <w:sz w:val="24"/>
                <w:szCs w:val="24"/>
              </w:rPr>
              <w:t>via the</w:t>
            </w:r>
            <w:r w:rsidRPr="7AD3B2E4" w:rsidR="085D9355">
              <w:rPr>
                <w:noProof/>
                <w:sz w:val="24"/>
                <w:szCs w:val="24"/>
              </w:rPr>
              <w:t xml:space="preserve"> </w:t>
            </w:r>
            <w:r w:rsidRPr="7AD3B2E4" w:rsidR="085D9355">
              <w:rPr>
                <w:sz w:val="24"/>
                <w:szCs w:val="24"/>
              </w:rPr>
              <w:t xml:space="preserve">Data Request Form </w:t>
            </w:r>
            <w:r w:rsidRPr="7AD3B2E4" w:rsidR="00D9669D">
              <w:rPr>
                <w:sz w:val="24"/>
                <w:szCs w:val="24"/>
              </w:rPr>
              <w:t>(</w:t>
            </w:r>
            <w:r w:rsidRPr="7AD3B2E4" w:rsidR="3F2E05F2">
              <w:rPr>
                <w:noProof/>
                <w:sz w:val="24"/>
                <w:szCs w:val="24"/>
              </w:rPr>
              <w:t>updated May 2025)</w:t>
            </w:r>
            <w:r w:rsidRPr="7AD3B2E4" w:rsidR="00D9669D">
              <w:rPr>
                <w:sz w:val="24"/>
                <w:szCs w:val="24"/>
              </w:rPr>
              <w:t xml:space="preserve"> </w:t>
            </w:r>
            <w:r w:rsidRPr="7AD3B2E4" w:rsidR="085D9355">
              <w:rPr>
                <w:sz w:val="24"/>
                <w:szCs w:val="24"/>
              </w:rPr>
              <w:t>to</w:t>
            </w:r>
            <w:r w:rsidRPr="7AD3B2E4" w:rsidR="085D9355">
              <w:rPr>
                <w:sz w:val="24"/>
                <w:szCs w:val="24"/>
              </w:rPr>
              <w:t xml:space="preserve"> clarify </w:t>
            </w:r>
            <w:r w:rsidRPr="7AD3B2E4" w:rsidR="70B004E4">
              <w:rPr>
                <w:sz w:val="24"/>
                <w:szCs w:val="24"/>
              </w:rPr>
              <w:t xml:space="preserve">the nature of the data required and to help </w:t>
            </w:r>
            <w:r w:rsidRPr="7AD3B2E4" w:rsidR="77A4AF35">
              <w:rPr>
                <w:noProof/>
                <w:sz w:val="24"/>
                <w:szCs w:val="24"/>
              </w:rPr>
              <w:t>SBRC</w:t>
            </w:r>
            <w:r w:rsidRPr="7AD3B2E4" w:rsidR="70B004E4">
              <w:rPr>
                <w:sz w:val="24"/>
                <w:szCs w:val="24"/>
              </w:rPr>
              <w:t xml:space="preserve"> </w:t>
            </w:r>
            <w:r w:rsidRPr="7AD3B2E4" w:rsidR="70B004E4">
              <w:rPr>
                <w:sz w:val="24"/>
                <w:szCs w:val="24"/>
              </w:rPr>
              <w:t>monitor</w:t>
            </w:r>
            <w:r w:rsidRPr="7AD3B2E4" w:rsidR="70B004E4">
              <w:rPr>
                <w:sz w:val="24"/>
                <w:szCs w:val="24"/>
              </w:rPr>
              <w:t xml:space="preserve"> the distribution and use of electronic data on behalf of data copyright holders.</w:t>
            </w:r>
          </w:p>
          <w:p w:rsidRPr="00693F35" w:rsidR="009060C6" w:rsidP="33EF6718" w:rsidRDefault="009060C6" w14:paraId="39A2D41F" w14:textId="77777777">
            <w:pPr>
              <w:rPr>
                <w:rFonts w:cstheme="minorHAnsi"/>
                <w:noProof/>
                <w:sz w:val="24"/>
                <w:szCs w:val="24"/>
              </w:rPr>
            </w:pPr>
          </w:p>
          <w:p w:rsidRPr="00693F35" w:rsidR="00556331" w:rsidP="33EF6718" w:rsidRDefault="00556331" w14:paraId="7EB76FED" w14:textId="77777777">
            <w:pPr>
              <w:rPr>
                <w:rFonts w:cstheme="minorHAnsi"/>
                <w:noProof/>
                <w:sz w:val="24"/>
                <w:szCs w:val="24"/>
              </w:rPr>
            </w:pPr>
          </w:p>
          <w:p w:rsidRPr="00693F35" w:rsidR="00B21A53" w:rsidP="009060C6" w:rsidRDefault="00B21A53" w14:paraId="2504C5B1" w14:textId="769D3911">
            <w:pPr>
              <w:pStyle w:val="ListParagraph"/>
              <w:numPr>
                <w:ilvl w:val="0"/>
                <w:numId w:val="9"/>
              </w:numPr>
              <w:rPr>
                <w:rFonts w:cstheme="minorHAnsi"/>
                <w:b/>
                <w:bCs/>
                <w:noProof/>
                <w:sz w:val="24"/>
                <w:szCs w:val="24"/>
              </w:rPr>
            </w:pPr>
            <w:r w:rsidRPr="00693F35">
              <w:rPr>
                <w:rFonts w:cstheme="minorHAnsi"/>
                <w:b/>
                <w:bCs/>
                <w:noProof/>
                <w:sz w:val="24"/>
                <w:szCs w:val="24"/>
              </w:rPr>
              <w:t>Chargable Searches</w:t>
            </w:r>
          </w:p>
          <w:p w:rsidRPr="00693F35" w:rsidR="009060C6" w:rsidP="009060C6" w:rsidRDefault="009060C6" w14:paraId="3B06061C" w14:textId="77777777">
            <w:pPr>
              <w:pStyle w:val="ListParagraph"/>
              <w:rPr>
                <w:rFonts w:cstheme="minorHAnsi"/>
                <w:b/>
                <w:bCs/>
                <w:noProof/>
                <w:sz w:val="24"/>
                <w:szCs w:val="24"/>
              </w:rPr>
            </w:pPr>
          </w:p>
          <w:p w:rsidRPr="00693F35" w:rsidR="00B21A53" w:rsidP="00B21A53" w:rsidRDefault="00B21A53" w14:paraId="4320DCD6" w14:textId="047F51E2">
            <w:pPr>
              <w:rPr>
                <w:sz w:val="24"/>
                <w:szCs w:val="24"/>
              </w:rPr>
            </w:pPr>
            <w:r w:rsidRPr="2F1A9F17">
              <w:rPr>
                <w:noProof/>
                <w:sz w:val="24"/>
                <w:szCs w:val="24"/>
              </w:rPr>
              <w:t>S</w:t>
            </w:r>
            <w:r w:rsidRPr="2F1A9F17" w:rsidR="0C37A963">
              <w:rPr>
                <w:noProof/>
                <w:sz w:val="24"/>
                <w:szCs w:val="24"/>
              </w:rPr>
              <w:t>C</w:t>
            </w:r>
            <w:r w:rsidRPr="2F1A9F17">
              <w:rPr>
                <w:noProof/>
                <w:sz w:val="24"/>
                <w:szCs w:val="24"/>
              </w:rPr>
              <w:t>C</w:t>
            </w:r>
            <w:r w:rsidRPr="5220D863">
              <w:rPr>
                <w:noProof/>
                <w:sz w:val="24"/>
                <w:szCs w:val="24"/>
              </w:rPr>
              <w:t xml:space="preserve"> charges for commercial </w:t>
            </w:r>
            <w:r w:rsidRPr="486C4750" w:rsidR="74347E7D">
              <w:rPr>
                <w:noProof/>
                <w:sz w:val="24"/>
                <w:szCs w:val="24"/>
              </w:rPr>
              <w:t xml:space="preserve">SBRC </w:t>
            </w:r>
            <w:r w:rsidRPr="486C4750">
              <w:rPr>
                <w:noProof/>
                <w:sz w:val="24"/>
                <w:szCs w:val="24"/>
              </w:rPr>
              <w:t>data</w:t>
            </w:r>
            <w:r w:rsidRPr="5220D863">
              <w:rPr>
                <w:noProof/>
                <w:sz w:val="24"/>
                <w:szCs w:val="24"/>
              </w:rPr>
              <w:t xml:space="preserve">-searches in accordance with the </w:t>
            </w:r>
            <w:hyperlink w:anchor="when" r:id="rId13">
              <w:r w:rsidRPr="5220D863">
                <w:rPr>
                  <w:rStyle w:val="Hyperlink"/>
                  <w:noProof/>
                  <w:sz w:val="24"/>
                  <w:szCs w:val="24"/>
                </w:rPr>
                <w:t>Environmental Information Regulations</w:t>
              </w:r>
            </w:hyperlink>
          </w:p>
          <w:p w:rsidRPr="00693F35" w:rsidR="00B21A53" w:rsidP="00B21A53" w:rsidRDefault="00B21A53" w14:paraId="5EC4C6CC" w14:textId="77777777">
            <w:pPr>
              <w:rPr>
                <w:rFonts w:cstheme="minorHAnsi"/>
                <w:noProof/>
                <w:sz w:val="24"/>
                <w:szCs w:val="24"/>
              </w:rPr>
            </w:pPr>
          </w:p>
          <w:p w:rsidRPr="00693F35" w:rsidR="00B21A53" w:rsidP="00B21A53" w:rsidRDefault="00B21A53" w14:paraId="3E0B5DC5" w14:textId="77777777">
            <w:pPr>
              <w:rPr>
                <w:rFonts w:cstheme="minorHAnsi"/>
                <w:noProof/>
                <w:sz w:val="24"/>
                <w:szCs w:val="24"/>
              </w:rPr>
            </w:pPr>
            <w:r w:rsidRPr="00693F35">
              <w:rPr>
                <w:rFonts w:cstheme="minorHAnsi"/>
                <w:noProof/>
                <w:sz w:val="24"/>
                <w:szCs w:val="24"/>
              </w:rPr>
              <w:t xml:space="preserve">The following enquiries are chargable: </w:t>
            </w:r>
          </w:p>
          <w:p w:rsidRPr="00693F35" w:rsidR="00B21A53" w:rsidP="00D80602" w:rsidRDefault="00B21A53" w14:paraId="55192A5A" w14:textId="15436D7F">
            <w:pPr>
              <w:pStyle w:val="ListParagraph"/>
              <w:numPr>
                <w:ilvl w:val="0"/>
                <w:numId w:val="11"/>
              </w:numPr>
              <w:rPr>
                <w:rFonts w:cstheme="minorHAnsi"/>
                <w:noProof/>
                <w:sz w:val="24"/>
                <w:szCs w:val="24"/>
              </w:rPr>
            </w:pPr>
            <w:r w:rsidRPr="00693F35">
              <w:rPr>
                <w:rFonts w:cstheme="minorHAnsi"/>
                <w:noProof/>
                <w:sz w:val="24"/>
                <w:szCs w:val="24"/>
              </w:rPr>
              <w:t xml:space="preserve">Consultants and developers seeking data for planning applications, mitigation schemes, environmental impact assessments etc.; </w:t>
            </w:r>
          </w:p>
          <w:p w:rsidRPr="00693F35" w:rsidR="00B21A53" w:rsidP="00D80602" w:rsidRDefault="00B21A53" w14:paraId="417AAC17" w14:textId="1035FA2F">
            <w:pPr>
              <w:pStyle w:val="ListParagraph"/>
              <w:numPr>
                <w:ilvl w:val="0"/>
                <w:numId w:val="11"/>
              </w:numPr>
              <w:rPr>
                <w:rFonts w:cstheme="minorHAnsi"/>
                <w:noProof/>
                <w:sz w:val="24"/>
                <w:szCs w:val="24"/>
              </w:rPr>
            </w:pPr>
            <w:r w:rsidRPr="00693F35">
              <w:rPr>
                <w:rFonts w:cstheme="minorHAnsi"/>
                <w:noProof/>
                <w:sz w:val="24"/>
                <w:szCs w:val="24"/>
              </w:rPr>
              <w:t xml:space="preserve">Infrastructure </w:t>
            </w:r>
            <w:r w:rsidRPr="00693F35" w:rsidR="005E4695">
              <w:rPr>
                <w:rFonts w:cstheme="minorHAnsi"/>
                <w:noProof/>
                <w:sz w:val="24"/>
                <w:szCs w:val="24"/>
              </w:rPr>
              <w:t xml:space="preserve">or utilities </w:t>
            </w:r>
            <w:r w:rsidRPr="00693F35">
              <w:rPr>
                <w:rFonts w:cstheme="minorHAnsi"/>
                <w:noProof/>
                <w:sz w:val="24"/>
                <w:szCs w:val="24"/>
              </w:rPr>
              <w:t xml:space="preserve">projects such as pipelines; </w:t>
            </w:r>
          </w:p>
          <w:p w:rsidRPr="00693F35" w:rsidR="00B21A53" w:rsidP="00D80602" w:rsidRDefault="00B21A53" w14:paraId="1A28CFB1" w14:textId="541E7173">
            <w:pPr>
              <w:pStyle w:val="ListParagraph"/>
              <w:numPr>
                <w:ilvl w:val="0"/>
                <w:numId w:val="11"/>
              </w:numPr>
              <w:rPr>
                <w:rFonts w:cstheme="minorHAnsi"/>
                <w:noProof/>
                <w:sz w:val="24"/>
                <w:szCs w:val="24"/>
              </w:rPr>
            </w:pPr>
            <w:r w:rsidRPr="00693F35">
              <w:rPr>
                <w:rFonts w:cstheme="minorHAnsi"/>
                <w:noProof/>
                <w:sz w:val="24"/>
                <w:szCs w:val="24"/>
              </w:rPr>
              <w:t>Home-owners and landowners requiring information for planning applications</w:t>
            </w:r>
          </w:p>
          <w:p w:rsidRPr="00693F35" w:rsidR="00B21A53" w:rsidP="00D80602" w:rsidRDefault="00B21A53" w14:paraId="2AB46AE8" w14:textId="0C2E7681">
            <w:pPr>
              <w:pStyle w:val="ListParagraph"/>
              <w:numPr>
                <w:ilvl w:val="0"/>
                <w:numId w:val="11"/>
              </w:numPr>
              <w:rPr>
                <w:rFonts w:cstheme="minorHAnsi"/>
                <w:noProof/>
                <w:sz w:val="24"/>
                <w:szCs w:val="24"/>
              </w:rPr>
            </w:pPr>
            <w:r w:rsidRPr="00693F35">
              <w:rPr>
                <w:rFonts w:cstheme="minorHAnsi"/>
                <w:noProof/>
                <w:sz w:val="24"/>
                <w:szCs w:val="24"/>
              </w:rPr>
              <w:t>Landowners, agents or managers</w:t>
            </w:r>
            <w:r w:rsidR="001157E8">
              <w:rPr>
                <w:rFonts w:cstheme="minorHAnsi"/>
                <w:noProof/>
                <w:sz w:val="24"/>
                <w:szCs w:val="24"/>
              </w:rPr>
              <w:t xml:space="preserve"> </w:t>
            </w:r>
            <w:r w:rsidRPr="00693F35">
              <w:rPr>
                <w:rFonts w:cstheme="minorHAnsi"/>
                <w:noProof/>
                <w:sz w:val="24"/>
                <w:szCs w:val="24"/>
              </w:rPr>
              <w:t>for information relating to agri-environment schemes.</w:t>
            </w:r>
          </w:p>
          <w:p w:rsidRPr="00693F35" w:rsidR="00B21A53" w:rsidP="00B21A53" w:rsidRDefault="00B21A53" w14:paraId="66760332" w14:textId="77777777">
            <w:pPr>
              <w:rPr>
                <w:rFonts w:cstheme="minorHAnsi"/>
                <w:noProof/>
                <w:sz w:val="24"/>
                <w:szCs w:val="24"/>
              </w:rPr>
            </w:pPr>
          </w:p>
          <w:p w:rsidRPr="00693F35" w:rsidR="00B21A53" w:rsidP="00B21A53" w:rsidRDefault="00B21A53" w14:paraId="586588DA" w14:textId="373EEC21">
            <w:pPr>
              <w:rPr>
                <w:sz w:val="24"/>
                <w:szCs w:val="24"/>
              </w:rPr>
            </w:pPr>
            <w:r w:rsidRPr="68BC7F8A">
              <w:rPr>
                <w:sz w:val="24"/>
                <w:szCs w:val="24"/>
              </w:rPr>
              <w:t xml:space="preserve">Standard commercial </w:t>
            </w:r>
            <w:r w:rsidRPr="68BC7F8A">
              <w:rPr>
                <w:noProof/>
                <w:sz w:val="24"/>
                <w:szCs w:val="24"/>
              </w:rPr>
              <w:t>data</w:t>
            </w:r>
            <w:r w:rsidRPr="68BC7F8A" w:rsidR="78686A15">
              <w:rPr>
                <w:noProof/>
                <w:sz w:val="24"/>
                <w:szCs w:val="24"/>
              </w:rPr>
              <w:t xml:space="preserve"> </w:t>
            </w:r>
            <w:r w:rsidRPr="68BC7F8A">
              <w:rPr>
                <w:noProof/>
                <w:sz w:val="24"/>
                <w:szCs w:val="24"/>
              </w:rPr>
              <w:t>requests</w:t>
            </w:r>
            <w:r w:rsidRPr="68BC7F8A">
              <w:rPr>
                <w:sz w:val="24"/>
                <w:szCs w:val="24"/>
              </w:rPr>
              <w:t xml:space="preserve"> should be made </w:t>
            </w:r>
            <w:r w:rsidRPr="68BC7F8A" w:rsidR="57558D11">
              <w:rPr>
                <w:noProof/>
                <w:sz w:val="24"/>
                <w:szCs w:val="24"/>
              </w:rPr>
              <w:t>by</w:t>
            </w:r>
            <w:r w:rsidRPr="68BC7F8A">
              <w:rPr>
                <w:sz w:val="24"/>
                <w:szCs w:val="24"/>
              </w:rPr>
              <w:t xml:space="preserve"> completing the Data Request Form including ticking the box on the data request form next to the statement: </w:t>
            </w:r>
          </w:p>
          <w:p w:rsidRPr="00693F35" w:rsidR="00D80602" w:rsidP="00B21A53" w:rsidRDefault="00B21A53" w14:paraId="629868CD" w14:textId="77777777">
            <w:pPr>
              <w:rPr>
                <w:sz w:val="24"/>
                <w:szCs w:val="24"/>
              </w:rPr>
            </w:pPr>
            <w:r w:rsidRPr="24AAB767">
              <w:rPr>
                <w:sz w:val="24"/>
                <w:szCs w:val="24"/>
              </w:rPr>
              <w:t xml:space="preserve">“I confirm that I have read &amp; understood the conditions of data supply &amp; recognise that my organisation / company is entering into a legally binding contract with SCC in commissioning this data search” </w:t>
            </w:r>
          </w:p>
          <w:p w:rsidR="24AAB767" w:rsidP="24AAB767" w:rsidRDefault="24AAB767" w14:paraId="51CA7F7E" w14:textId="2DEC3E8F">
            <w:pPr>
              <w:rPr>
                <w:sz w:val="24"/>
                <w:szCs w:val="24"/>
              </w:rPr>
            </w:pPr>
          </w:p>
          <w:p w:rsidRPr="00693F35" w:rsidR="00B21A53" w:rsidP="00B21A53" w:rsidRDefault="5E3F68F6" w14:paraId="4A3FFE6B" w14:textId="764DABBA">
            <w:pPr>
              <w:rPr>
                <w:sz w:val="24"/>
                <w:szCs w:val="24"/>
              </w:rPr>
            </w:pPr>
            <w:r w:rsidRPr="7AD3B2E4" w:rsidR="5E3F68F6">
              <w:rPr>
                <w:sz w:val="24"/>
                <w:szCs w:val="24"/>
              </w:rPr>
              <w:t>T</w:t>
            </w:r>
            <w:r w:rsidRPr="7AD3B2E4" w:rsidR="00B21A53">
              <w:rPr>
                <w:sz w:val="24"/>
                <w:szCs w:val="24"/>
              </w:rPr>
              <w:t>he</w:t>
            </w:r>
            <w:r w:rsidRPr="7AD3B2E4" w:rsidR="51822E2A">
              <w:rPr>
                <w:sz w:val="24"/>
                <w:szCs w:val="24"/>
              </w:rPr>
              <w:t xml:space="preserve"> </w:t>
            </w:r>
            <w:r w:rsidRPr="7AD3B2E4" w:rsidR="4B78638C">
              <w:rPr>
                <w:noProof/>
                <w:sz w:val="24"/>
                <w:szCs w:val="24"/>
              </w:rPr>
              <w:t>Data Request Form</w:t>
            </w:r>
            <w:r w:rsidRPr="7AD3B2E4" w:rsidR="51822E2A">
              <w:rPr>
                <w:sz w:val="24"/>
                <w:szCs w:val="24"/>
              </w:rPr>
              <w:t xml:space="preserve"> </w:t>
            </w:r>
            <w:r w:rsidRPr="7AD3B2E4" w:rsidR="4B78638C">
              <w:rPr>
                <w:sz w:val="24"/>
                <w:szCs w:val="24"/>
              </w:rPr>
              <w:t>contains</w:t>
            </w:r>
            <w:r w:rsidRPr="7AD3B2E4" w:rsidR="4B78638C">
              <w:rPr>
                <w:sz w:val="24"/>
                <w:szCs w:val="24"/>
              </w:rPr>
              <w:t xml:space="preserve"> links </w:t>
            </w:r>
            <w:r w:rsidRPr="7AD3B2E4" w:rsidR="4B78638C">
              <w:rPr>
                <w:sz w:val="24"/>
                <w:szCs w:val="24"/>
              </w:rPr>
              <w:t xml:space="preserve">to the </w:t>
            </w:r>
            <w:r w:rsidRPr="7AD3B2E4" w:rsidR="51822E2A">
              <w:rPr>
                <w:sz w:val="24"/>
                <w:szCs w:val="24"/>
              </w:rPr>
              <w:t>terms</w:t>
            </w:r>
            <w:r w:rsidRPr="7AD3B2E4" w:rsidR="51822E2A">
              <w:rPr>
                <w:sz w:val="24"/>
                <w:szCs w:val="24"/>
              </w:rPr>
              <w:t xml:space="preserve"> of </w:t>
            </w:r>
            <w:r w:rsidRPr="7AD3B2E4" w:rsidR="51822E2A">
              <w:rPr>
                <w:sz w:val="24"/>
                <w:szCs w:val="24"/>
              </w:rPr>
              <w:t>supply</w:t>
            </w:r>
            <w:r w:rsidRPr="7AD3B2E4" w:rsidR="51822E2A">
              <w:rPr>
                <w:sz w:val="24"/>
                <w:szCs w:val="24"/>
              </w:rPr>
              <w:t xml:space="preserve"> </w:t>
            </w:r>
            <w:r w:rsidRPr="7AD3B2E4" w:rsidR="51822E2A">
              <w:rPr>
                <w:sz w:val="24"/>
                <w:szCs w:val="24"/>
              </w:rPr>
              <w:t>and</w:t>
            </w:r>
            <w:r w:rsidRPr="7AD3B2E4" w:rsidR="00B21A53">
              <w:rPr>
                <w:sz w:val="24"/>
                <w:szCs w:val="24"/>
              </w:rPr>
              <w:t xml:space="preserve"> </w:t>
            </w:r>
            <w:r w:rsidRPr="7AD3B2E4" w:rsidR="51822E2A">
              <w:rPr>
                <w:sz w:val="24"/>
                <w:szCs w:val="24"/>
              </w:rPr>
              <w:t xml:space="preserve">conditions of data </w:t>
            </w:r>
            <w:r w:rsidRPr="7AD3B2E4" w:rsidR="51822E2A">
              <w:rPr>
                <w:sz w:val="24"/>
                <w:szCs w:val="24"/>
              </w:rPr>
              <w:t>usage</w:t>
            </w:r>
            <w:r w:rsidRPr="7AD3B2E4" w:rsidR="789A7927">
              <w:rPr>
                <w:sz w:val="24"/>
                <w:szCs w:val="24"/>
              </w:rPr>
              <w:t>:</w:t>
            </w:r>
            <w:r w:rsidRPr="7AD3B2E4" w:rsidR="51822E2A">
              <w:rPr>
                <w:sz w:val="24"/>
                <w:szCs w:val="24"/>
              </w:rPr>
              <w:t xml:space="preserve"> </w:t>
            </w:r>
            <w:r w:rsidRPr="7AD3B2E4" w:rsidR="00B21A53">
              <w:rPr>
                <w:sz w:val="24"/>
                <w:szCs w:val="24"/>
              </w:rPr>
              <w:t xml:space="preserve"> </w:t>
            </w:r>
            <w:r w:rsidRPr="7AD3B2E4" w:rsidR="00B21A53">
              <w:rPr>
                <w:b w:val="1"/>
                <w:bCs w:val="1"/>
                <w:sz w:val="24"/>
                <w:szCs w:val="24"/>
              </w:rPr>
              <w:t>terms of supply</w:t>
            </w:r>
            <w:r w:rsidRPr="7AD3B2E4" w:rsidR="00B21A53">
              <w:rPr>
                <w:i w:val="1"/>
                <w:iCs w:val="1"/>
                <w:sz w:val="24"/>
                <w:szCs w:val="24"/>
              </w:rPr>
              <w:t xml:space="preserve"> </w:t>
            </w:r>
            <w:r w:rsidRPr="7AD3B2E4" w:rsidR="00B21A53">
              <w:rPr>
                <w:sz w:val="24"/>
                <w:szCs w:val="24"/>
              </w:rPr>
              <w:t xml:space="preserve">and </w:t>
            </w:r>
            <w:r w:rsidRPr="7AD3B2E4" w:rsidR="00B21A53">
              <w:rPr>
                <w:b w:val="1"/>
                <w:bCs w:val="1"/>
                <w:sz w:val="24"/>
                <w:szCs w:val="24"/>
              </w:rPr>
              <w:t>conditions of data usage</w:t>
            </w:r>
            <w:r w:rsidRPr="7AD3B2E4" w:rsidR="00B21A53">
              <w:rPr>
                <w:sz w:val="24"/>
                <w:szCs w:val="24"/>
              </w:rPr>
              <w:t>.</w:t>
            </w:r>
          </w:p>
          <w:p w:rsidRPr="00693F35" w:rsidR="00B21A53" w:rsidP="00B21A53" w:rsidRDefault="00B21A53" w14:paraId="141025F1" w14:textId="77777777">
            <w:pPr>
              <w:rPr>
                <w:rFonts w:cstheme="minorHAnsi"/>
                <w:sz w:val="24"/>
                <w:szCs w:val="24"/>
              </w:rPr>
            </w:pPr>
          </w:p>
          <w:p w:rsidRPr="00693F35" w:rsidR="00B21A53" w:rsidP="00B21A53" w:rsidRDefault="08251692" w14:paraId="4A8C4493" w14:textId="7B64E0FF">
            <w:pPr>
              <w:rPr>
                <w:sz w:val="24"/>
                <w:szCs w:val="24"/>
              </w:rPr>
            </w:pPr>
            <w:r w:rsidRPr="192AB795">
              <w:rPr>
                <w:sz w:val="24"/>
                <w:szCs w:val="24"/>
              </w:rPr>
              <w:t>When</w:t>
            </w:r>
            <w:r w:rsidRPr="192AB795" w:rsidR="64CB614C">
              <w:rPr>
                <w:sz w:val="24"/>
                <w:szCs w:val="24"/>
              </w:rPr>
              <w:t xml:space="preserve"> </w:t>
            </w:r>
            <w:r w:rsidRPr="192AB795" w:rsidR="518A4FBA">
              <w:rPr>
                <w:sz w:val="24"/>
                <w:szCs w:val="24"/>
              </w:rPr>
              <w:t>an</w:t>
            </w:r>
            <w:r w:rsidRPr="192AB795" w:rsidR="64CB614C">
              <w:rPr>
                <w:sz w:val="24"/>
                <w:szCs w:val="24"/>
              </w:rPr>
              <w:t xml:space="preserve"> online form</w:t>
            </w:r>
            <w:r w:rsidRPr="192AB795" w:rsidR="518A4FBA">
              <w:rPr>
                <w:sz w:val="24"/>
                <w:szCs w:val="24"/>
              </w:rPr>
              <w:t xml:space="preserve"> </w:t>
            </w:r>
            <w:r w:rsidRPr="192AB795" w:rsidR="64CB614C">
              <w:rPr>
                <w:sz w:val="24"/>
                <w:szCs w:val="24"/>
              </w:rPr>
              <w:t>has</w:t>
            </w:r>
            <w:r w:rsidRPr="192AB795" w:rsidR="6FCE1499">
              <w:rPr>
                <w:sz w:val="24"/>
                <w:szCs w:val="24"/>
              </w:rPr>
              <w:t xml:space="preserve"> been</w:t>
            </w:r>
            <w:r w:rsidRPr="192AB795" w:rsidR="64CB614C">
              <w:rPr>
                <w:sz w:val="24"/>
                <w:szCs w:val="24"/>
              </w:rPr>
              <w:t xml:space="preserve"> submitted, the request details will be checked by SCC and a quote provided along with a link for the enquirer to pay online before a search is carried out. The results will be share</w:t>
            </w:r>
            <w:r w:rsidRPr="192AB795" w:rsidR="68D2888C">
              <w:rPr>
                <w:sz w:val="24"/>
                <w:szCs w:val="24"/>
              </w:rPr>
              <w:t>d</w:t>
            </w:r>
            <w:r w:rsidRPr="192AB795" w:rsidR="64CB614C">
              <w:rPr>
                <w:sz w:val="24"/>
                <w:szCs w:val="24"/>
              </w:rPr>
              <w:t xml:space="preserve"> back to the data enquirer via email. Subsequent changes to the request may incur additional charges.</w:t>
            </w:r>
          </w:p>
          <w:p w:rsidRPr="00693F35" w:rsidR="00B21A53" w:rsidP="00B21A53" w:rsidRDefault="00B21A53" w14:paraId="022F93D2" w14:textId="77777777">
            <w:pPr>
              <w:rPr>
                <w:rFonts w:cstheme="minorHAnsi"/>
                <w:sz w:val="24"/>
                <w:szCs w:val="24"/>
              </w:rPr>
            </w:pPr>
          </w:p>
          <w:p w:rsidRPr="00693F35" w:rsidR="003B6CC8" w:rsidP="7AD3B2E4" w:rsidRDefault="00B21A53" w14:paraId="7E6507B7" w14:textId="63D26F70">
            <w:pPr>
              <w:rPr>
                <w:rFonts w:cs="Calibri" w:cstheme="minorAscii"/>
                <w:i w:val="1"/>
                <w:iCs w:val="1"/>
                <w:sz w:val="24"/>
                <w:szCs w:val="24"/>
              </w:rPr>
            </w:pPr>
            <w:r w:rsidRPr="7AD3B2E4" w:rsidR="00B21A53">
              <w:rPr>
                <w:rFonts w:cs="Calibri" w:cstheme="minorAscii"/>
                <w:sz w:val="24"/>
                <w:szCs w:val="24"/>
              </w:rPr>
              <w:t>Curre</w:t>
            </w:r>
            <w:r w:rsidRPr="7AD3B2E4" w:rsidR="00B21A53">
              <w:rPr>
                <w:rFonts w:cs="Calibri" w:cstheme="minorAscii"/>
                <w:sz w:val="24"/>
                <w:szCs w:val="24"/>
              </w:rPr>
              <w:t xml:space="preserve">nt commercial fees are published on the SCC </w:t>
            </w:r>
            <w:r w:rsidRPr="7AD3B2E4" w:rsidR="00B21A53">
              <w:rPr>
                <w:rFonts w:cs="Calibri" w:cstheme="minorAscii"/>
                <w:sz w:val="24"/>
                <w:szCs w:val="24"/>
              </w:rPr>
              <w:t>webpage</w:t>
            </w:r>
            <w:r w:rsidRPr="7AD3B2E4" w:rsidR="00B21A53">
              <w:rPr>
                <w:rFonts w:cs="Calibri" w:cstheme="minorAscii"/>
                <w:sz w:val="24"/>
                <w:szCs w:val="24"/>
              </w:rPr>
              <w:t xml:space="preserve"> and are on the </w:t>
            </w:r>
            <w:r w:rsidRPr="7AD3B2E4" w:rsidR="00B21A53">
              <w:rPr>
                <w:rFonts w:cs="Calibri" w:cstheme="minorAscii"/>
                <w:sz w:val="24"/>
                <w:szCs w:val="24"/>
              </w:rPr>
              <w:t>Data Request Form.</w:t>
            </w:r>
            <w:r w:rsidRPr="7AD3B2E4" w:rsidR="00D80602">
              <w:rPr>
                <w:rFonts w:cs="Calibri" w:cstheme="minorAscii"/>
                <w:i w:val="1"/>
                <w:iCs w:val="1"/>
                <w:sz w:val="24"/>
                <w:szCs w:val="24"/>
              </w:rPr>
              <w:t xml:space="preserve"> </w:t>
            </w:r>
          </w:p>
          <w:p w:rsidR="003B6CC8" w:rsidP="003B6CC8" w:rsidRDefault="003B6CC8" w14:paraId="046D30FC" w14:textId="77777777">
            <w:pPr>
              <w:rPr>
                <w:rFonts w:ascii="Arial" w:hAnsi="Arial" w:cs="Arial"/>
              </w:rPr>
            </w:pPr>
          </w:p>
          <w:p w:rsidR="003B6CC8" w:rsidP="003B6CC8" w:rsidRDefault="003B6CC8" w14:paraId="183BA849" w14:textId="77777777">
            <w:pPr>
              <w:rPr>
                <w:rFonts w:ascii="Arial" w:hAnsi="Arial" w:cs="Arial"/>
                <w:b/>
                <w:bCs/>
                <w:noProof/>
              </w:rPr>
            </w:pPr>
          </w:p>
          <w:p w:rsidRPr="00693F35" w:rsidR="00D00FC1" w:rsidP="33EF6718" w:rsidRDefault="00D95A36" w14:paraId="1C65BE78" w14:textId="263E47B8">
            <w:pPr>
              <w:pStyle w:val="ListParagraph"/>
              <w:numPr>
                <w:ilvl w:val="0"/>
                <w:numId w:val="10"/>
              </w:numPr>
              <w:rPr>
                <w:rFonts w:cstheme="minorHAnsi"/>
                <w:sz w:val="24"/>
                <w:szCs w:val="24"/>
              </w:rPr>
            </w:pPr>
            <w:r w:rsidRPr="00693F35">
              <w:rPr>
                <w:rFonts w:cstheme="minorHAnsi"/>
                <w:b/>
                <w:bCs/>
                <w:noProof/>
                <w:sz w:val="24"/>
                <w:szCs w:val="24"/>
              </w:rPr>
              <w:t xml:space="preserve">Standard Commercial data </w:t>
            </w:r>
            <w:r w:rsidRPr="00693F35" w:rsidR="00EB5502">
              <w:rPr>
                <w:rFonts w:cstheme="minorHAnsi"/>
                <w:b/>
                <w:bCs/>
                <w:noProof/>
                <w:sz w:val="24"/>
                <w:szCs w:val="24"/>
              </w:rPr>
              <w:t>searches</w:t>
            </w:r>
            <w:r w:rsidRPr="00693F35" w:rsidR="00D80602">
              <w:rPr>
                <w:rFonts w:cstheme="minorHAnsi"/>
                <w:b/>
                <w:bCs/>
                <w:noProof/>
                <w:sz w:val="24"/>
                <w:szCs w:val="24"/>
              </w:rPr>
              <w:t xml:space="preserve"> – search area</w:t>
            </w:r>
          </w:p>
          <w:p w:rsidRPr="00693F35" w:rsidR="00F601D6" w:rsidP="33EF6718" w:rsidRDefault="00F601D6" w14:paraId="476E1938" w14:textId="77777777">
            <w:pPr>
              <w:rPr>
                <w:rFonts w:cstheme="minorHAnsi"/>
                <w:b/>
                <w:bCs/>
                <w:noProof/>
                <w:sz w:val="24"/>
                <w:szCs w:val="24"/>
              </w:rPr>
            </w:pPr>
          </w:p>
          <w:p w:rsidRPr="00693F35" w:rsidR="00F601D6" w:rsidP="33EF6718" w:rsidRDefault="00F601D6" w14:paraId="5CCACF6D" w14:textId="68285792">
            <w:pPr>
              <w:rPr>
                <w:rFonts w:cstheme="minorHAnsi"/>
                <w:noProof/>
                <w:sz w:val="24"/>
                <w:szCs w:val="24"/>
              </w:rPr>
            </w:pPr>
            <w:r w:rsidRPr="00693F35">
              <w:rPr>
                <w:rFonts w:cstheme="minorHAnsi"/>
                <w:noProof/>
                <w:sz w:val="24"/>
                <w:szCs w:val="24"/>
              </w:rPr>
              <w:t>Pricing for standard commercial data-search packages is based upon either:</w:t>
            </w:r>
          </w:p>
          <w:p w:rsidRPr="00693F35" w:rsidR="00F601D6" w:rsidP="00F601D6" w:rsidRDefault="00F601D6" w14:paraId="1A88654C" w14:textId="5D8A5462">
            <w:pPr>
              <w:pStyle w:val="ListParagraph"/>
              <w:numPr>
                <w:ilvl w:val="0"/>
                <w:numId w:val="8"/>
              </w:numPr>
              <w:rPr>
                <w:rFonts w:cstheme="minorHAnsi"/>
                <w:noProof/>
                <w:sz w:val="24"/>
                <w:szCs w:val="24"/>
              </w:rPr>
            </w:pPr>
            <w:r w:rsidRPr="00693F35">
              <w:rPr>
                <w:rFonts w:cstheme="minorHAnsi"/>
                <w:noProof/>
                <w:sz w:val="24"/>
                <w:szCs w:val="24"/>
              </w:rPr>
              <w:t xml:space="preserve">A </w:t>
            </w:r>
            <w:r w:rsidRPr="00693F35" w:rsidR="000C5A07">
              <w:rPr>
                <w:rFonts w:cstheme="minorHAnsi"/>
                <w:noProof/>
                <w:sz w:val="24"/>
                <w:szCs w:val="24"/>
              </w:rPr>
              <w:t>radius around a central point</w:t>
            </w:r>
          </w:p>
          <w:p w:rsidRPr="00693F35" w:rsidR="000C5A07" w:rsidP="00F601D6" w:rsidRDefault="000C5A07" w14:paraId="4BA69099" w14:textId="73F91BDA">
            <w:pPr>
              <w:pStyle w:val="ListParagraph"/>
              <w:numPr>
                <w:ilvl w:val="0"/>
                <w:numId w:val="8"/>
              </w:numPr>
              <w:rPr>
                <w:rFonts w:cstheme="minorHAnsi"/>
                <w:noProof/>
                <w:sz w:val="24"/>
                <w:szCs w:val="24"/>
              </w:rPr>
            </w:pPr>
            <w:r w:rsidRPr="00693F35">
              <w:rPr>
                <w:rFonts w:cstheme="minorHAnsi"/>
                <w:noProof/>
                <w:sz w:val="24"/>
                <w:szCs w:val="24"/>
              </w:rPr>
              <w:t>A line and buffer</w:t>
            </w:r>
          </w:p>
          <w:tbl>
            <w:tblPr>
              <w:tblStyle w:val="TableGrid"/>
              <w:tblpPr w:leftFromText="180" w:rightFromText="180" w:vertAnchor="text" w:horzAnchor="margin" w:tblpY="515"/>
              <w:tblOverlap w:val="never"/>
              <w:tblW w:w="0" w:type="auto"/>
              <w:tblLayout w:type="fixed"/>
              <w:tblLook w:val="04A0" w:firstRow="1" w:lastRow="0" w:firstColumn="1" w:lastColumn="0" w:noHBand="0" w:noVBand="1"/>
            </w:tblPr>
            <w:tblGrid>
              <w:gridCol w:w="3964"/>
              <w:gridCol w:w="5052"/>
            </w:tblGrid>
            <w:tr w:rsidRPr="00693F35" w:rsidR="000D6BFF" w:rsidTr="001B4968" w14:paraId="43FB0CFF" w14:textId="77777777">
              <w:tc>
                <w:tcPr>
                  <w:tcW w:w="3964" w:type="dxa"/>
                </w:tcPr>
                <w:p w:rsidRPr="00693F35" w:rsidR="000D6BFF" w:rsidP="000D6BFF" w:rsidRDefault="000D6BFF" w14:paraId="73531EF8" w14:textId="77777777">
                  <w:pPr>
                    <w:jc w:val="center"/>
                    <w:rPr>
                      <w:rFonts w:cstheme="minorHAnsi"/>
                      <w:sz w:val="24"/>
                      <w:szCs w:val="24"/>
                    </w:rPr>
                  </w:pPr>
                  <w:r w:rsidRPr="00693F35">
                    <w:rPr>
                      <w:rFonts w:cstheme="minorHAnsi"/>
                      <w:noProof/>
                      <w:sz w:val="24"/>
                      <w:szCs w:val="24"/>
                    </w:rPr>
                    <w:drawing>
                      <wp:inline distT="0" distB="0" distL="0" distR="0" wp14:anchorId="00310178" wp14:editId="7311F909">
                        <wp:extent cx="1152939" cy="856653"/>
                        <wp:effectExtent l="0" t="0" r="9525" b="635"/>
                        <wp:docPr id="893411660" name="Picture 89341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7548" cy="867508"/>
                                </a:xfrm>
                                <a:prstGeom prst="rect">
                                  <a:avLst/>
                                </a:prstGeom>
                                <a:noFill/>
                                <a:ln>
                                  <a:noFill/>
                                </a:ln>
                              </pic:spPr>
                            </pic:pic>
                          </a:graphicData>
                        </a:graphic>
                      </wp:inline>
                    </w:drawing>
                  </w:r>
                </w:p>
              </w:tc>
              <w:tc>
                <w:tcPr>
                  <w:tcW w:w="5052" w:type="dxa"/>
                  <w:vAlign w:val="center"/>
                </w:tcPr>
                <w:p w:rsidRPr="00693F35" w:rsidR="000D6BFF" w:rsidP="000D6BFF" w:rsidRDefault="000D6BFF" w14:paraId="56D80BE0" w14:textId="77777777">
                  <w:pPr>
                    <w:rPr>
                      <w:rFonts w:cstheme="minorHAnsi"/>
                      <w:b/>
                      <w:bCs/>
                    </w:rPr>
                  </w:pPr>
                  <w:r w:rsidRPr="00693F35">
                    <w:rPr>
                      <w:rFonts w:cstheme="minorHAnsi"/>
                      <w:b/>
                      <w:bCs/>
                    </w:rPr>
                    <w:t>Point &amp; Radius</w:t>
                  </w:r>
                </w:p>
                <w:p w:rsidRPr="00693F35" w:rsidR="000D6BFF" w:rsidP="000D6BFF" w:rsidRDefault="000D6BFF" w14:paraId="394C6CEA" w14:textId="77777777">
                  <w:pPr>
                    <w:rPr>
                      <w:rFonts w:cstheme="minorHAnsi"/>
                      <w:sz w:val="24"/>
                      <w:szCs w:val="24"/>
                    </w:rPr>
                  </w:pPr>
                  <w:r w:rsidRPr="00693F35">
                    <w:rPr>
                      <w:rFonts w:cstheme="minorHAnsi"/>
                    </w:rPr>
                    <w:t>The point should be defined as an OS grid reference. Please specify the radius you wish to be applied</w:t>
                  </w:r>
                </w:p>
              </w:tc>
            </w:tr>
            <w:tr w:rsidRPr="00693F35" w:rsidR="000D6BFF" w:rsidTr="001B4968" w14:paraId="5DDE168E" w14:textId="77777777">
              <w:tc>
                <w:tcPr>
                  <w:tcW w:w="3964" w:type="dxa"/>
                </w:tcPr>
                <w:p w:rsidRPr="00693F35" w:rsidR="000D6BFF" w:rsidP="000D6BFF" w:rsidRDefault="000D6BFF" w14:paraId="112E7120" w14:textId="77777777">
                  <w:pPr>
                    <w:jc w:val="center"/>
                    <w:rPr>
                      <w:rFonts w:cstheme="minorHAnsi"/>
                      <w:sz w:val="24"/>
                      <w:szCs w:val="24"/>
                    </w:rPr>
                  </w:pPr>
                  <w:r w:rsidRPr="00693F35">
                    <w:rPr>
                      <w:rFonts w:cstheme="minorHAnsi"/>
                      <w:noProof/>
                      <w:sz w:val="24"/>
                      <w:szCs w:val="24"/>
                    </w:rPr>
                    <w:drawing>
                      <wp:inline distT="0" distB="0" distL="0" distR="0" wp14:anchorId="138BC110" wp14:editId="737A4F29">
                        <wp:extent cx="2011680" cy="885877"/>
                        <wp:effectExtent l="0" t="0" r="7620" b="9525"/>
                        <wp:docPr id="898327491" name="Picture 89832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0917" cy="907559"/>
                                </a:xfrm>
                                <a:prstGeom prst="rect">
                                  <a:avLst/>
                                </a:prstGeom>
                                <a:noFill/>
                                <a:ln>
                                  <a:noFill/>
                                </a:ln>
                              </pic:spPr>
                            </pic:pic>
                          </a:graphicData>
                        </a:graphic>
                      </wp:inline>
                    </w:drawing>
                  </w:r>
                </w:p>
              </w:tc>
              <w:tc>
                <w:tcPr>
                  <w:tcW w:w="5052" w:type="dxa"/>
                  <w:vAlign w:val="center"/>
                </w:tcPr>
                <w:p w:rsidRPr="00693F35" w:rsidR="000D6BFF" w:rsidP="000D6BFF" w:rsidRDefault="000D6BFF" w14:paraId="3DB68DF9" w14:textId="77777777">
                  <w:pPr>
                    <w:rPr>
                      <w:rFonts w:cstheme="minorHAnsi"/>
                      <w:b/>
                      <w:bCs/>
                      <w:sz w:val="24"/>
                      <w:szCs w:val="24"/>
                    </w:rPr>
                  </w:pPr>
                  <w:r w:rsidRPr="00693F35">
                    <w:rPr>
                      <w:rFonts w:cstheme="minorHAnsi"/>
                      <w:b/>
                      <w:bCs/>
                      <w:sz w:val="24"/>
                      <w:szCs w:val="24"/>
                    </w:rPr>
                    <w:t>Line &amp; Buffer</w:t>
                  </w:r>
                </w:p>
                <w:p w:rsidRPr="00693F35" w:rsidR="000D6BFF" w:rsidP="000D6BFF" w:rsidRDefault="000D6BFF" w14:paraId="1F716FE3" w14:textId="77777777">
                  <w:pPr>
                    <w:rPr>
                      <w:rFonts w:cstheme="minorHAnsi"/>
                      <w:sz w:val="24"/>
                      <w:szCs w:val="24"/>
                    </w:rPr>
                  </w:pPr>
                  <w:r w:rsidRPr="00693F35">
                    <w:rPr>
                      <w:rFonts w:cstheme="minorHAnsi"/>
                      <w:sz w:val="24"/>
                      <w:szCs w:val="24"/>
                    </w:rPr>
                    <w:t>Please provide a map or GIS layer showing the line. Please specify the buffer you wish to be applied</w:t>
                  </w:r>
                </w:p>
              </w:tc>
            </w:tr>
            <w:tr w:rsidRPr="00693F35" w:rsidR="000D6BFF" w:rsidTr="001B4968" w14:paraId="4AAD94C4" w14:textId="77777777">
              <w:tc>
                <w:tcPr>
                  <w:tcW w:w="3964" w:type="dxa"/>
                </w:tcPr>
                <w:p w:rsidRPr="00693F35" w:rsidR="000D6BFF" w:rsidP="000D6BFF" w:rsidRDefault="000D6BFF" w14:paraId="2C141D2E" w14:textId="77777777">
                  <w:pPr>
                    <w:jc w:val="center"/>
                    <w:rPr>
                      <w:rFonts w:cstheme="minorHAnsi"/>
                      <w:sz w:val="24"/>
                      <w:szCs w:val="24"/>
                    </w:rPr>
                  </w:pPr>
                  <w:r w:rsidRPr="00693F35">
                    <w:rPr>
                      <w:rFonts w:cstheme="minorHAnsi"/>
                      <w:noProof/>
                      <w:sz w:val="24"/>
                      <w:szCs w:val="24"/>
                    </w:rPr>
                    <w:drawing>
                      <wp:anchor distT="0" distB="0" distL="114300" distR="114300" simplePos="0" relativeHeight="251658241" behindDoc="0" locked="0" layoutInCell="1" allowOverlap="1" wp14:anchorId="363BDB9F" wp14:editId="316522D4">
                        <wp:simplePos x="0" y="0"/>
                        <wp:positionH relativeFrom="column">
                          <wp:posOffset>604106</wp:posOffset>
                        </wp:positionH>
                        <wp:positionV relativeFrom="paragraph">
                          <wp:posOffset>2761</wp:posOffset>
                        </wp:positionV>
                        <wp:extent cx="1439186" cy="819111"/>
                        <wp:effectExtent l="0" t="0" r="0" b="635"/>
                        <wp:wrapSquare wrapText="bothSides"/>
                        <wp:docPr id="907754053" name="Picture 90775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9186" cy="819111"/>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93F35" w:rsidR="000D6BFF" w:rsidP="000D6BFF" w:rsidRDefault="000D6BFF" w14:paraId="1AB02E27" w14:textId="77777777">
                  <w:pPr>
                    <w:jc w:val="center"/>
                    <w:rPr>
                      <w:rFonts w:cstheme="minorHAnsi"/>
                      <w:sz w:val="24"/>
                      <w:szCs w:val="24"/>
                    </w:rPr>
                  </w:pPr>
                </w:p>
              </w:tc>
              <w:tc>
                <w:tcPr>
                  <w:tcW w:w="5052" w:type="dxa"/>
                  <w:vAlign w:val="center"/>
                </w:tcPr>
                <w:p w:rsidRPr="00693F35" w:rsidR="000D6BFF" w:rsidP="000D6BFF" w:rsidRDefault="000D6BFF" w14:paraId="73E749BC" w14:textId="77777777">
                  <w:pPr>
                    <w:rPr>
                      <w:rFonts w:cstheme="minorHAnsi"/>
                      <w:b/>
                      <w:bCs/>
                      <w:sz w:val="24"/>
                      <w:szCs w:val="24"/>
                    </w:rPr>
                  </w:pPr>
                  <w:r w:rsidRPr="00693F35">
                    <w:rPr>
                      <w:rFonts w:cstheme="minorHAnsi"/>
                      <w:b/>
                      <w:bCs/>
                      <w:sz w:val="24"/>
                      <w:szCs w:val="24"/>
                    </w:rPr>
                    <w:t>Site &amp; Buffer</w:t>
                  </w:r>
                </w:p>
                <w:p w:rsidRPr="00693F35" w:rsidR="000D6BFF" w:rsidP="000D6BFF" w:rsidRDefault="000D6BFF" w14:paraId="0B049AA6" w14:textId="77777777">
                  <w:pPr>
                    <w:rPr>
                      <w:rFonts w:cstheme="minorHAnsi"/>
                      <w:sz w:val="24"/>
                      <w:szCs w:val="24"/>
                    </w:rPr>
                  </w:pPr>
                  <w:r w:rsidRPr="00693F35">
                    <w:rPr>
                      <w:rFonts w:cstheme="minorHAnsi"/>
                      <w:sz w:val="24"/>
                      <w:szCs w:val="24"/>
                    </w:rPr>
                    <w:t>Please provide a map or GIS layer showing the site boundary &amp; specify the buffer you wish to be applied</w:t>
                  </w:r>
                </w:p>
              </w:tc>
            </w:tr>
          </w:tbl>
          <w:p w:rsidRPr="00693F35" w:rsidR="000C5A07" w:rsidP="00F601D6" w:rsidRDefault="000C5A07" w14:paraId="5DC5B65F" w14:textId="76D3B280">
            <w:pPr>
              <w:pStyle w:val="ListParagraph"/>
              <w:numPr>
                <w:ilvl w:val="0"/>
                <w:numId w:val="8"/>
              </w:numPr>
              <w:rPr>
                <w:rFonts w:cstheme="minorHAnsi"/>
                <w:noProof/>
                <w:sz w:val="24"/>
                <w:szCs w:val="24"/>
              </w:rPr>
            </w:pPr>
            <w:r w:rsidRPr="00693F35">
              <w:rPr>
                <w:rFonts w:cstheme="minorHAnsi"/>
                <w:noProof/>
                <w:sz w:val="24"/>
                <w:szCs w:val="24"/>
              </w:rPr>
              <w:t>A site boundary and buffer</w:t>
            </w:r>
          </w:p>
          <w:p w:rsidR="000D6BFF" w:rsidP="000D6BFF" w:rsidRDefault="000D6BFF" w14:paraId="3B6B7616" w14:textId="77777777">
            <w:pPr>
              <w:rPr>
                <w:rFonts w:ascii="Arial" w:hAnsi="Arial" w:cs="Arial"/>
                <w:noProof/>
              </w:rPr>
            </w:pPr>
          </w:p>
          <w:p w:rsidRPr="000D6BFF" w:rsidR="000D6BFF" w:rsidP="000D6BFF" w:rsidRDefault="000D6BFF" w14:paraId="3BB4A9BA" w14:textId="77777777">
            <w:pPr>
              <w:rPr>
                <w:rFonts w:ascii="Arial" w:hAnsi="Arial" w:cs="Arial"/>
                <w:noProof/>
              </w:rPr>
            </w:pPr>
          </w:p>
          <w:p w:rsidR="00556331" w:rsidP="33EF6718" w:rsidRDefault="00556331" w14:paraId="46257454" w14:textId="77777777">
            <w:pPr>
              <w:rPr>
                <w:rFonts w:ascii="Arial" w:hAnsi="Arial" w:cs="Arial"/>
                <w:noProof/>
              </w:rPr>
            </w:pPr>
          </w:p>
          <w:p w:rsidR="00AB149B" w:rsidP="33EF6718" w:rsidRDefault="00AB149B" w14:paraId="550968DA" w14:textId="77777777">
            <w:pPr>
              <w:rPr>
                <w:rFonts w:ascii="Arial" w:hAnsi="Arial" w:cs="Arial"/>
              </w:rPr>
            </w:pPr>
          </w:p>
          <w:p w:rsidRPr="00693F35" w:rsidR="00AB149B" w:rsidP="003B6CC8" w:rsidRDefault="00AB149B" w14:paraId="091E93DA" w14:textId="16F3F4A8">
            <w:pPr>
              <w:pStyle w:val="ListParagraph"/>
              <w:numPr>
                <w:ilvl w:val="0"/>
                <w:numId w:val="10"/>
              </w:numPr>
              <w:rPr>
                <w:rFonts w:cstheme="minorHAnsi"/>
                <w:b/>
                <w:bCs/>
                <w:sz w:val="24"/>
                <w:szCs w:val="24"/>
              </w:rPr>
            </w:pPr>
            <w:r w:rsidRPr="00693F35">
              <w:rPr>
                <w:rFonts w:cstheme="minorHAnsi"/>
                <w:b/>
                <w:bCs/>
                <w:sz w:val="24"/>
                <w:szCs w:val="24"/>
              </w:rPr>
              <w:t>Custom Searches – non-standard search parameters</w:t>
            </w:r>
          </w:p>
          <w:p w:rsidRPr="00693F35" w:rsidR="00D80602" w:rsidP="00D80602" w:rsidRDefault="00D80602" w14:paraId="32CF4844" w14:textId="77777777">
            <w:pPr>
              <w:pStyle w:val="ListParagraph"/>
              <w:rPr>
                <w:rFonts w:cstheme="minorHAnsi"/>
                <w:b/>
                <w:bCs/>
                <w:sz w:val="24"/>
                <w:szCs w:val="24"/>
              </w:rPr>
            </w:pPr>
          </w:p>
          <w:p w:rsidR="00D80602" w:rsidP="00D80602" w:rsidRDefault="00325CBA" w14:paraId="03E3A4A9" w14:textId="5FEE9FA4">
            <w:pPr>
              <w:pStyle w:val="ListParagraph"/>
              <w:rPr>
                <w:rFonts w:cstheme="minorHAnsi"/>
                <w:sz w:val="24"/>
                <w:szCs w:val="24"/>
              </w:rPr>
            </w:pPr>
            <w:r w:rsidRPr="00693F35">
              <w:rPr>
                <w:rFonts w:cstheme="minorHAnsi"/>
                <w:sz w:val="24"/>
                <w:szCs w:val="24"/>
              </w:rPr>
              <w:t xml:space="preserve">For </w:t>
            </w:r>
            <w:r w:rsidRPr="00693F35" w:rsidR="009C005F">
              <w:rPr>
                <w:rFonts w:cstheme="minorHAnsi"/>
                <w:sz w:val="24"/>
                <w:szCs w:val="24"/>
              </w:rPr>
              <w:t xml:space="preserve">search-requests which fall outside of the standard options, </w:t>
            </w:r>
            <w:r w:rsidRPr="00693F35" w:rsidR="004C2F59">
              <w:rPr>
                <w:rFonts w:cstheme="minorHAnsi"/>
                <w:sz w:val="24"/>
                <w:szCs w:val="24"/>
              </w:rPr>
              <w:t>enquirers</w:t>
            </w:r>
            <w:r w:rsidRPr="00693F35" w:rsidR="009C005F">
              <w:rPr>
                <w:rFonts w:cstheme="minorHAnsi"/>
                <w:sz w:val="24"/>
                <w:szCs w:val="24"/>
              </w:rPr>
              <w:t xml:space="preserve"> can request a custom search. </w:t>
            </w:r>
            <w:r w:rsidRPr="00693F35">
              <w:rPr>
                <w:rFonts w:cstheme="minorHAnsi"/>
                <w:sz w:val="24"/>
                <w:szCs w:val="24"/>
              </w:rPr>
              <w:t xml:space="preserve">Bespoke e.g. major projects, species-specific requests or requests for large amounts of data or any analysis. Large requests will take longer to respond to </w:t>
            </w:r>
            <w:r w:rsidRPr="00693F35" w:rsidR="005F36DB">
              <w:rPr>
                <w:rFonts w:cstheme="minorHAnsi"/>
                <w:sz w:val="24"/>
                <w:szCs w:val="24"/>
              </w:rPr>
              <w:t>and the</w:t>
            </w:r>
            <w:r w:rsidRPr="00693F35">
              <w:rPr>
                <w:rFonts w:cstheme="minorHAnsi"/>
                <w:sz w:val="24"/>
                <w:szCs w:val="24"/>
              </w:rPr>
              <w:t xml:space="preserve"> </w:t>
            </w:r>
            <w:r w:rsidRPr="00693F35" w:rsidR="005F36DB">
              <w:rPr>
                <w:rFonts w:cstheme="minorHAnsi"/>
                <w:sz w:val="24"/>
                <w:szCs w:val="24"/>
              </w:rPr>
              <w:t>S</w:t>
            </w:r>
            <w:r w:rsidRPr="00693F35">
              <w:rPr>
                <w:rFonts w:cstheme="minorHAnsi"/>
                <w:sz w:val="24"/>
                <w:szCs w:val="24"/>
              </w:rPr>
              <w:t xml:space="preserve">BRC </w:t>
            </w:r>
            <w:r w:rsidRPr="00693F35" w:rsidR="005F36DB">
              <w:rPr>
                <w:rFonts w:cstheme="minorHAnsi"/>
                <w:sz w:val="24"/>
                <w:szCs w:val="24"/>
              </w:rPr>
              <w:t>will provide a quote before proceeding</w:t>
            </w:r>
            <w:r w:rsidRPr="00693F35">
              <w:rPr>
                <w:rFonts w:cstheme="minorHAnsi"/>
                <w:sz w:val="24"/>
                <w:szCs w:val="24"/>
              </w:rPr>
              <w:t>.</w:t>
            </w:r>
          </w:p>
          <w:p w:rsidR="00A300F2" w:rsidP="00D80602" w:rsidRDefault="00A300F2" w14:paraId="0B2820A9" w14:textId="77777777">
            <w:pPr>
              <w:pStyle w:val="ListParagraph"/>
              <w:rPr>
                <w:rFonts w:cstheme="minorHAnsi"/>
                <w:sz w:val="24"/>
                <w:szCs w:val="24"/>
              </w:rPr>
            </w:pPr>
          </w:p>
          <w:p w:rsidR="00A300F2" w:rsidP="00A300F2" w:rsidRDefault="00A300F2" w14:paraId="7ECA5DB8" w14:textId="77777777">
            <w:pPr>
              <w:pStyle w:val="ListParagraph"/>
              <w:numPr>
                <w:ilvl w:val="0"/>
                <w:numId w:val="9"/>
              </w:numPr>
              <w:rPr>
                <w:rFonts w:cstheme="minorHAnsi"/>
                <w:b/>
                <w:bCs/>
                <w:sz w:val="24"/>
                <w:szCs w:val="24"/>
              </w:rPr>
            </w:pPr>
            <w:r w:rsidRPr="00693F35">
              <w:rPr>
                <w:rFonts w:cstheme="minorHAnsi"/>
                <w:b/>
                <w:bCs/>
                <w:sz w:val="24"/>
                <w:szCs w:val="24"/>
              </w:rPr>
              <w:t>Income and fee structure</w:t>
            </w:r>
          </w:p>
          <w:p w:rsidR="00A300F2" w:rsidP="00A300F2" w:rsidRDefault="00A300F2" w14:paraId="347A6A95" w14:textId="77777777">
            <w:pPr>
              <w:pStyle w:val="ListParagraph"/>
              <w:rPr>
                <w:rFonts w:cstheme="minorHAnsi"/>
                <w:sz w:val="24"/>
                <w:szCs w:val="24"/>
              </w:rPr>
            </w:pPr>
            <w:r w:rsidRPr="00503A11">
              <w:rPr>
                <w:rFonts w:cstheme="minorHAnsi"/>
                <w:sz w:val="24"/>
                <w:szCs w:val="24"/>
              </w:rPr>
              <w:t>All income</w:t>
            </w:r>
            <w:r>
              <w:rPr>
                <w:rFonts w:cstheme="minorHAnsi"/>
                <w:sz w:val="24"/>
                <w:szCs w:val="24"/>
              </w:rPr>
              <w:t xml:space="preserve"> from data searches is used to support the costs of servicing requests and to provide the data and towards updating and improving its databases and data holdings. There is no charge for the data itself.</w:t>
            </w:r>
          </w:p>
          <w:p w:rsidR="007044F1" w:rsidP="00A300F2" w:rsidRDefault="007044F1" w14:paraId="222417C6" w14:textId="77777777">
            <w:pPr>
              <w:pStyle w:val="ListParagraph"/>
              <w:rPr>
                <w:rFonts w:cstheme="minorHAnsi"/>
                <w:sz w:val="24"/>
                <w:szCs w:val="24"/>
              </w:rPr>
            </w:pPr>
          </w:p>
          <w:p w:rsidR="00FB2FE5" w:rsidP="00A300F2" w:rsidRDefault="00A300F2" w14:paraId="6E98F45C" w14:textId="77777777">
            <w:pPr>
              <w:pStyle w:val="ListParagraph"/>
              <w:rPr>
                <w:rFonts w:cstheme="minorHAnsi"/>
                <w:sz w:val="24"/>
                <w:szCs w:val="24"/>
              </w:rPr>
            </w:pPr>
            <w:r>
              <w:rPr>
                <w:rFonts w:cstheme="minorHAnsi"/>
                <w:sz w:val="24"/>
                <w:szCs w:val="24"/>
              </w:rPr>
              <w:t>A minimum fee applies. See current fees on the website and Data Request Form</w:t>
            </w:r>
            <w:r w:rsidR="007E4429">
              <w:rPr>
                <w:rFonts w:cstheme="minorHAnsi"/>
                <w:sz w:val="24"/>
                <w:szCs w:val="24"/>
              </w:rPr>
              <w:t xml:space="preserve">. </w:t>
            </w:r>
          </w:p>
          <w:p w:rsidR="00FB2FE5" w:rsidP="00A300F2" w:rsidRDefault="00FB2FE5" w14:paraId="0CBF6705" w14:textId="77777777">
            <w:pPr>
              <w:pStyle w:val="ListParagraph"/>
              <w:rPr>
                <w:rFonts w:cstheme="minorHAnsi"/>
                <w:sz w:val="24"/>
                <w:szCs w:val="24"/>
              </w:rPr>
            </w:pPr>
          </w:p>
          <w:p w:rsidR="007E4429" w:rsidP="68BC7F8A" w:rsidRDefault="4A698F07" w14:paraId="50CE00F4" w14:textId="0A95C530">
            <w:pPr>
              <w:pStyle w:val="ListParagraph"/>
              <w:rPr>
                <w:sz w:val="24"/>
                <w:szCs w:val="24"/>
              </w:rPr>
            </w:pPr>
            <w:r w:rsidRPr="0BFF6DFB">
              <w:rPr>
                <w:sz w:val="24"/>
                <w:szCs w:val="24"/>
              </w:rPr>
              <w:t>The fee struc</w:t>
            </w:r>
            <w:r w:rsidRPr="0BFF6DFB" w:rsidR="0F14B74F">
              <w:rPr>
                <w:sz w:val="24"/>
                <w:szCs w:val="24"/>
              </w:rPr>
              <w:t xml:space="preserve">ture </w:t>
            </w:r>
            <w:r w:rsidRPr="0BFF6DFB">
              <w:rPr>
                <w:sz w:val="24"/>
                <w:szCs w:val="24"/>
              </w:rPr>
              <w:t xml:space="preserve">will be reviewed annually. </w:t>
            </w:r>
            <w:r w:rsidRPr="0BFF6DFB" w:rsidR="3E40FBCE">
              <w:rPr>
                <w:sz w:val="24"/>
                <w:szCs w:val="24"/>
              </w:rPr>
              <w:t>Fees and charges across the Parks and Countryside Service are</w:t>
            </w:r>
            <w:r w:rsidRPr="0BFF6DFB" w:rsidR="37F306C2">
              <w:rPr>
                <w:sz w:val="24"/>
                <w:szCs w:val="24"/>
              </w:rPr>
              <w:t xml:space="preserve"> normally</w:t>
            </w:r>
            <w:r w:rsidRPr="0BFF6DFB" w:rsidR="3E40FBCE">
              <w:rPr>
                <w:sz w:val="24"/>
                <w:szCs w:val="24"/>
              </w:rPr>
              <w:t xml:space="preserve"> increased annually in line with inflation </w:t>
            </w:r>
            <w:r w:rsidRPr="0BFF6DFB" w:rsidR="1DB8CF69">
              <w:rPr>
                <w:sz w:val="24"/>
                <w:szCs w:val="24"/>
              </w:rPr>
              <w:t>or as otherwise provided for in the</w:t>
            </w:r>
            <w:r w:rsidRPr="0BFF6DFB" w:rsidR="3E40FBCE">
              <w:rPr>
                <w:sz w:val="24"/>
                <w:szCs w:val="24"/>
              </w:rPr>
              <w:t xml:space="preserve"> Council</w:t>
            </w:r>
            <w:r w:rsidRPr="0BFF6DFB" w:rsidR="20EF059D">
              <w:rPr>
                <w:sz w:val="24"/>
                <w:szCs w:val="24"/>
              </w:rPr>
              <w:t>’s budget setting process</w:t>
            </w:r>
            <w:r w:rsidRPr="0BFF6DFB" w:rsidR="3E40FBCE">
              <w:rPr>
                <w:sz w:val="24"/>
                <w:szCs w:val="24"/>
              </w:rPr>
              <w:t>. These charges will be included in this approach going forward.</w:t>
            </w:r>
          </w:p>
          <w:p w:rsidR="00A300F2" w:rsidP="00A300F2" w:rsidRDefault="00A300F2" w14:paraId="5A2ECCF4" w14:textId="77777777">
            <w:pPr>
              <w:pStyle w:val="ListParagraph"/>
              <w:rPr>
                <w:rFonts w:cstheme="minorHAnsi"/>
                <w:sz w:val="24"/>
                <w:szCs w:val="24"/>
              </w:rPr>
            </w:pPr>
          </w:p>
          <w:p w:rsidRPr="00643752" w:rsidR="00A300F2" w:rsidP="192AB795" w:rsidRDefault="395A2067" w14:paraId="50799910" w14:textId="762529F8">
            <w:pPr>
              <w:pStyle w:val="ListParagraph"/>
              <w:rPr>
                <w:sz w:val="24"/>
                <w:szCs w:val="24"/>
              </w:rPr>
            </w:pPr>
            <w:r w:rsidRPr="192AB795">
              <w:rPr>
                <w:sz w:val="24"/>
                <w:szCs w:val="24"/>
              </w:rPr>
              <w:t xml:space="preserve">A search fee is usually waived for searches that produce a negative result in either sites or species. </w:t>
            </w:r>
          </w:p>
          <w:p w:rsidR="00A300F2" w:rsidP="00D80602" w:rsidRDefault="00A300F2" w14:paraId="5D7F7C24" w14:textId="77777777">
            <w:pPr>
              <w:pStyle w:val="ListParagraph"/>
              <w:rPr>
                <w:rFonts w:cstheme="minorHAnsi"/>
                <w:sz w:val="24"/>
                <w:szCs w:val="24"/>
              </w:rPr>
            </w:pPr>
          </w:p>
          <w:p w:rsidRPr="00693F35" w:rsidR="007E4429" w:rsidP="00D80602" w:rsidRDefault="007E4429" w14:paraId="5C6BADC7" w14:textId="2337BECD">
            <w:pPr>
              <w:pStyle w:val="ListParagraph"/>
              <w:rPr>
                <w:rFonts w:cstheme="minorHAnsi"/>
                <w:sz w:val="24"/>
                <w:szCs w:val="24"/>
              </w:rPr>
            </w:pPr>
          </w:p>
          <w:p w:rsidRPr="00693F35" w:rsidR="00462D2E" w:rsidP="00D80602" w:rsidRDefault="00462D2E" w14:paraId="2B17764C" w14:textId="77777777">
            <w:pPr>
              <w:pStyle w:val="ListParagraph"/>
              <w:rPr>
                <w:rFonts w:cstheme="minorHAnsi"/>
                <w:b/>
                <w:bCs/>
                <w:sz w:val="24"/>
                <w:szCs w:val="24"/>
              </w:rPr>
            </w:pPr>
          </w:p>
          <w:p w:rsidRPr="00693F35" w:rsidR="009F1E7A" w:rsidP="33EF6718" w:rsidRDefault="009F1E7A" w14:paraId="42E34EEA" w14:textId="77777777">
            <w:pPr>
              <w:rPr>
                <w:rFonts w:cstheme="minorHAnsi"/>
                <w:sz w:val="24"/>
                <w:szCs w:val="24"/>
              </w:rPr>
            </w:pPr>
          </w:p>
          <w:p w:rsidRPr="00693F35" w:rsidR="00462D2E" w:rsidP="00462D2E" w:rsidRDefault="00462D2E" w14:paraId="352AFEEF" w14:textId="28AC45A7">
            <w:pPr>
              <w:pStyle w:val="ListParagraph"/>
              <w:numPr>
                <w:ilvl w:val="0"/>
                <w:numId w:val="9"/>
              </w:numPr>
              <w:rPr>
                <w:rFonts w:cstheme="minorHAnsi"/>
                <w:b/>
                <w:bCs/>
                <w:sz w:val="24"/>
                <w:szCs w:val="24"/>
              </w:rPr>
            </w:pPr>
            <w:r w:rsidRPr="00693F35">
              <w:rPr>
                <w:rFonts w:cstheme="minorHAnsi"/>
                <w:b/>
                <w:bCs/>
                <w:sz w:val="24"/>
                <w:szCs w:val="24"/>
              </w:rPr>
              <w:t>Non-chargeable data-searches</w:t>
            </w:r>
          </w:p>
          <w:p w:rsidRPr="00693F35" w:rsidR="00130657" w:rsidP="00130657" w:rsidRDefault="00130657" w14:paraId="5B778841" w14:textId="77777777">
            <w:pPr>
              <w:rPr>
                <w:rFonts w:cstheme="minorHAnsi"/>
                <w:b/>
                <w:bCs/>
                <w:sz w:val="24"/>
                <w:szCs w:val="24"/>
              </w:rPr>
            </w:pPr>
          </w:p>
          <w:p w:rsidRPr="00693F35" w:rsidR="003D12BC" w:rsidP="00130657" w:rsidRDefault="003D12BC" w14:paraId="06684266" w14:textId="26758458">
            <w:pPr>
              <w:rPr>
                <w:rFonts w:cstheme="minorHAnsi"/>
                <w:sz w:val="24"/>
                <w:szCs w:val="24"/>
              </w:rPr>
            </w:pPr>
            <w:r w:rsidRPr="00693F35">
              <w:rPr>
                <w:rFonts w:cstheme="minorHAnsi"/>
                <w:sz w:val="24"/>
                <w:szCs w:val="24"/>
              </w:rPr>
              <w:t>Data-searches are usually provided free-of-charge for non-commercial uses</w:t>
            </w:r>
            <w:r w:rsidR="001559BE">
              <w:rPr>
                <w:rFonts w:cstheme="minorHAnsi"/>
                <w:sz w:val="24"/>
                <w:szCs w:val="24"/>
              </w:rPr>
              <w:t xml:space="preserve"> from customers including</w:t>
            </w:r>
            <w:r w:rsidRPr="00693F35">
              <w:rPr>
                <w:rFonts w:cstheme="minorHAnsi"/>
                <w:sz w:val="24"/>
                <w:szCs w:val="24"/>
              </w:rPr>
              <w:t xml:space="preserve">: </w:t>
            </w:r>
          </w:p>
          <w:p w:rsidRPr="00693F35" w:rsidR="003D12BC" w:rsidP="003D12BC" w:rsidRDefault="00085AB9" w14:paraId="5A944DB7" w14:textId="6BB20943">
            <w:pPr>
              <w:pStyle w:val="ListParagraph"/>
              <w:numPr>
                <w:ilvl w:val="0"/>
                <w:numId w:val="13"/>
              </w:numPr>
              <w:rPr>
                <w:rFonts w:cstheme="minorHAnsi"/>
                <w:sz w:val="24"/>
                <w:szCs w:val="24"/>
              </w:rPr>
            </w:pPr>
            <w:r w:rsidRPr="00693F35">
              <w:rPr>
                <w:rFonts w:cstheme="minorHAnsi"/>
                <w:sz w:val="24"/>
                <w:szCs w:val="24"/>
              </w:rPr>
              <w:t>Education and r</w:t>
            </w:r>
            <w:r w:rsidRPr="00693F35" w:rsidR="003D12BC">
              <w:rPr>
                <w:rFonts w:cstheme="minorHAnsi"/>
                <w:sz w:val="24"/>
                <w:szCs w:val="24"/>
              </w:rPr>
              <w:t xml:space="preserve">esearch, including undergraduate and post-graduate </w:t>
            </w:r>
            <w:proofErr w:type="gramStart"/>
            <w:r w:rsidRPr="00693F35" w:rsidR="003D12BC">
              <w:rPr>
                <w:rFonts w:cstheme="minorHAnsi"/>
                <w:sz w:val="24"/>
                <w:szCs w:val="24"/>
              </w:rPr>
              <w:t>projects;</w:t>
            </w:r>
            <w:proofErr w:type="gramEnd"/>
            <w:r w:rsidRPr="00693F35" w:rsidR="003D12BC">
              <w:rPr>
                <w:rFonts w:cstheme="minorHAnsi"/>
                <w:sz w:val="24"/>
                <w:szCs w:val="24"/>
              </w:rPr>
              <w:t xml:space="preserve"> </w:t>
            </w:r>
          </w:p>
          <w:p w:rsidRPr="00693F35" w:rsidR="00085AB9" w:rsidP="003D12BC" w:rsidRDefault="00085AB9" w14:paraId="123CB256" w14:textId="740B58BA">
            <w:pPr>
              <w:pStyle w:val="ListParagraph"/>
              <w:numPr>
                <w:ilvl w:val="0"/>
                <w:numId w:val="13"/>
              </w:numPr>
              <w:rPr>
                <w:rFonts w:cstheme="minorHAnsi"/>
                <w:sz w:val="24"/>
                <w:szCs w:val="24"/>
              </w:rPr>
            </w:pPr>
            <w:r w:rsidRPr="00693F35">
              <w:rPr>
                <w:rFonts w:cstheme="minorHAnsi"/>
                <w:sz w:val="24"/>
                <w:szCs w:val="24"/>
              </w:rPr>
              <w:t xml:space="preserve">Wildlife </w:t>
            </w:r>
            <w:r w:rsidRPr="00693F35" w:rsidR="00DC4924">
              <w:rPr>
                <w:rFonts w:cstheme="minorHAnsi"/>
                <w:sz w:val="24"/>
                <w:szCs w:val="24"/>
              </w:rPr>
              <w:t>recorders,</w:t>
            </w:r>
            <w:r w:rsidRPr="00693F35" w:rsidR="00FF46F2">
              <w:rPr>
                <w:rFonts w:cstheme="minorHAnsi"/>
                <w:sz w:val="24"/>
                <w:szCs w:val="24"/>
              </w:rPr>
              <w:t xml:space="preserve"> </w:t>
            </w:r>
            <w:r w:rsidRPr="00693F35" w:rsidR="00DC4924">
              <w:rPr>
                <w:rFonts w:cstheme="minorHAnsi"/>
                <w:sz w:val="24"/>
                <w:szCs w:val="24"/>
              </w:rPr>
              <w:t>naturalists</w:t>
            </w:r>
            <w:r w:rsidRPr="00693F35" w:rsidR="00FF46F2">
              <w:rPr>
                <w:rFonts w:cstheme="minorHAnsi"/>
                <w:sz w:val="24"/>
                <w:szCs w:val="24"/>
              </w:rPr>
              <w:t>, citizen scientists</w:t>
            </w:r>
            <w:r w:rsidRPr="00693F35" w:rsidR="00EB7F02">
              <w:rPr>
                <w:rFonts w:cstheme="minorHAnsi"/>
                <w:sz w:val="24"/>
                <w:szCs w:val="24"/>
              </w:rPr>
              <w:t>/members of the public with a general interest in records for their local area</w:t>
            </w:r>
          </w:p>
          <w:p w:rsidRPr="00693F35" w:rsidR="00FF46F2" w:rsidP="68BC7F8A" w:rsidRDefault="001873D8" w14:paraId="4B4B4986" w14:textId="1A754E8F">
            <w:pPr>
              <w:pStyle w:val="ListParagraph"/>
              <w:numPr>
                <w:ilvl w:val="0"/>
                <w:numId w:val="13"/>
              </w:numPr>
              <w:rPr>
                <w:sz w:val="24"/>
                <w:szCs w:val="24"/>
              </w:rPr>
            </w:pPr>
            <w:r>
              <w:rPr>
                <w:sz w:val="24"/>
                <w:szCs w:val="24"/>
              </w:rPr>
              <w:t>‘</w:t>
            </w:r>
            <w:r w:rsidRPr="68BC7F8A" w:rsidR="00FF46F2">
              <w:rPr>
                <w:sz w:val="24"/>
                <w:szCs w:val="24"/>
              </w:rPr>
              <w:t>Friends of</w:t>
            </w:r>
            <w:r>
              <w:rPr>
                <w:sz w:val="24"/>
                <w:szCs w:val="24"/>
              </w:rPr>
              <w:t>’</w:t>
            </w:r>
            <w:r w:rsidRPr="68BC7F8A" w:rsidR="2BA23BD6">
              <w:rPr>
                <w:sz w:val="24"/>
                <w:szCs w:val="24"/>
              </w:rPr>
              <w:t xml:space="preserve"> or similar </w:t>
            </w:r>
            <w:r w:rsidRPr="68BC7F8A" w:rsidR="00FF46F2">
              <w:rPr>
                <w:sz w:val="24"/>
                <w:szCs w:val="24"/>
              </w:rPr>
              <w:t>local groups</w:t>
            </w:r>
          </w:p>
          <w:p w:rsidRPr="00693F35" w:rsidR="003D12BC" w:rsidP="003D12BC" w:rsidRDefault="003D12BC" w14:paraId="02877188" w14:textId="7BF39941">
            <w:pPr>
              <w:pStyle w:val="ListParagraph"/>
              <w:numPr>
                <w:ilvl w:val="0"/>
                <w:numId w:val="13"/>
              </w:numPr>
              <w:rPr>
                <w:rFonts w:cstheme="minorHAnsi"/>
                <w:sz w:val="24"/>
                <w:szCs w:val="24"/>
              </w:rPr>
            </w:pPr>
            <w:r w:rsidRPr="00693F35">
              <w:rPr>
                <w:rFonts w:cstheme="minorHAnsi"/>
                <w:sz w:val="24"/>
                <w:szCs w:val="24"/>
              </w:rPr>
              <w:t xml:space="preserve">Nature Conservation, includes individuals/organisations that support not-for-profit nature conservation </w:t>
            </w:r>
            <w:proofErr w:type="gramStart"/>
            <w:r w:rsidRPr="00693F35">
              <w:rPr>
                <w:rFonts w:cstheme="minorHAnsi"/>
                <w:sz w:val="24"/>
                <w:szCs w:val="24"/>
              </w:rPr>
              <w:t>projects;</w:t>
            </w:r>
            <w:proofErr w:type="gramEnd"/>
            <w:r w:rsidRPr="00693F35">
              <w:rPr>
                <w:rFonts w:cstheme="minorHAnsi"/>
                <w:sz w:val="24"/>
                <w:szCs w:val="24"/>
              </w:rPr>
              <w:t xml:space="preserve"> </w:t>
            </w:r>
          </w:p>
          <w:p w:rsidR="003D12BC" w:rsidP="68BC7F8A" w:rsidRDefault="003D12BC" w14:paraId="567566DC" w14:textId="68783E8F">
            <w:pPr>
              <w:pStyle w:val="ListParagraph"/>
              <w:numPr>
                <w:ilvl w:val="0"/>
                <w:numId w:val="13"/>
              </w:numPr>
              <w:rPr>
                <w:sz w:val="24"/>
                <w:szCs w:val="24"/>
              </w:rPr>
            </w:pPr>
            <w:r w:rsidRPr="3618DC85">
              <w:rPr>
                <w:sz w:val="24"/>
                <w:szCs w:val="24"/>
              </w:rPr>
              <w:t>Landowners and tenants</w:t>
            </w:r>
            <w:r w:rsidRPr="3618DC85" w:rsidR="007F67F8">
              <w:rPr>
                <w:sz w:val="24"/>
                <w:szCs w:val="24"/>
              </w:rPr>
              <w:t>/managers</w:t>
            </w:r>
            <w:r w:rsidRPr="3618DC85">
              <w:rPr>
                <w:sz w:val="24"/>
                <w:szCs w:val="24"/>
              </w:rPr>
              <w:t xml:space="preserve"> seeking information about their </w:t>
            </w:r>
            <w:proofErr w:type="gramStart"/>
            <w:r w:rsidRPr="3618DC85">
              <w:rPr>
                <w:sz w:val="24"/>
                <w:szCs w:val="24"/>
              </w:rPr>
              <w:t>land-holdings</w:t>
            </w:r>
            <w:proofErr w:type="gramEnd"/>
            <w:r w:rsidRPr="3618DC85">
              <w:rPr>
                <w:sz w:val="24"/>
                <w:szCs w:val="24"/>
              </w:rPr>
              <w:t xml:space="preserve"> </w:t>
            </w:r>
            <w:r w:rsidRPr="3618DC85" w:rsidR="00EB7F02">
              <w:rPr>
                <w:sz w:val="24"/>
                <w:szCs w:val="24"/>
              </w:rPr>
              <w:t>unless</w:t>
            </w:r>
            <w:r w:rsidRPr="3618DC85">
              <w:rPr>
                <w:sz w:val="24"/>
                <w:szCs w:val="24"/>
              </w:rPr>
              <w:t xml:space="preserve"> the request is connected to planning applications or </w:t>
            </w:r>
            <w:proofErr w:type="spellStart"/>
            <w:r w:rsidRPr="3618DC85">
              <w:rPr>
                <w:sz w:val="24"/>
                <w:szCs w:val="24"/>
              </w:rPr>
              <w:t>agri</w:t>
            </w:r>
            <w:proofErr w:type="spellEnd"/>
            <w:r w:rsidRPr="3618DC85">
              <w:rPr>
                <w:sz w:val="24"/>
                <w:szCs w:val="24"/>
              </w:rPr>
              <w:t>-environment sch</w:t>
            </w:r>
            <w:r w:rsidRPr="3618DC85" w:rsidR="00EB7F02">
              <w:rPr>
                <w:sz w:val="24"/>
                <w:szCs w:val="24"/>
              </w:rPr>
              <w:t>e</w:t>
            </w:r>
            <w:r w:rsidRPr="3618DC85">
              <w:rPr>
                <w:sz w:val="24"/>
                <w:szCs w:val="24"/>
              </w:rPr>
              <w:t>me applications, in which case charges will apply</w:t>
            </w:r>
          </w:p>
          <w:p w:rsidRPr="00693F35" w:rsidR="001559BE" w:rsidP="001559BE" w:rsidRDefault="001559BE" w14:paraId="7BFA9BF4" w14:textId="77777777">
            <w:pPr>
              <w:pStyle w:val="ListParagraph"/>
              <w:rPr>
                <w:rFonts w:cstheme="minorHAnsi"/>
                <w:sz w:val="24"/>
                <w:szCs w:val="24"/>
              </w:rPr>
            </w:pPr>
          </w:p>
          <w:p w:rsidRPr="001157E8" w:rsidR="00495D0C" w:rsidP="001157E8" w:rsidRDefault="00C225DF" w14:paraId="416E5E6A" w14:textId="4F299476">
            <w:pPr>
              <w:rPr>
                <w:rFonts w:cstheme="minorHAnsi"/>
                <w:sz w:val="24"/>
                <w:szCs w:val="24"/>
              </w:rPr>
            </w:pPr>
            <w:r w:rsidRPr="001157E8">
              <w:rPr>
                <w:rFonts w:cstheme="minorHAnsi"/>
                <w:sz w:val="24"/>
                <w:szCs w:val="24"/>
              </w:rPr>
              <w:t>SBRC</w:t>
            </w:r>
            <w:r w:rsidRPr="001157E8" w:rsidR="003D12BC">
              <w:rPr>
                <w:rFonts w:cstheme="minorHAnsi"/>
                <w:sz w:val="24"/>
                <w:szCs w:val="24"/>
              </w:rPr>
              <w:t xml:space="preserve"> may ask for evidence of non-commercial use before processing non-chargeable requests</w:t>
            </w:r>
            <w:r w:rsidRPr="001157E8">
              <w:rPr>
                <w:rFonts w:cstheme="minorHAnsi"/>
                <w:sz w:val="24"/>
                <w:szCs w:val="24"/>
              </w:rPr>
              <w:t>.</w:t>
            </w:r>
          </w:p>
          <w:p w:rsidR="001559BE" w:rsidP="001157E8" w:rsidRDefault="003D12BC" w14:paraId="55E15452" w14:textId="77777777">
            <w:pPr>
              <w:rPr>
                <w:rFonts w:cstheme="minorHAnsi"/>
                <w:sz w:val="24"/>
                <w:szCs w:val="24"/>
              </w:rPr>
            </w:pPr>
            <w:r w:rsidRPr="001157E8">
              <w:rPr>
                <w:rFonts w:cstheme="minorHAnsi"/>
                <w:sz w:val="24"/>
                <w:szCs w:val="24"/>
              </w:rPr>
              <w:t>Outputs from non-chargeable data-searches will vary depending on the nature of the enquiry.</w:t>
            </w:r>
          </w:p>
          <w:p w:rsidR="001559BE" w:rsidP="001157E8" w:rsidRDefault="001559BE" w14:paraId="195CE7C9" w14:textId="77777777">
            <w:pPr>
              <w:rPr>
                <w:rFonts w:cstheme="minorHAnsi"/>
                <w:sz w:val="24"/>
                <w:szCs w:val="24"/>
              </w:rPr>
            </w:pPr>
          </w:p>
          <w:p w:rsidRPr="001157E8" w:rsidR="00130657" w:rsidP="001157E8" w:rsidRDefault="003D12BC" w14:paraId="08A8A416" w14:textId="274190CE">
            <w:pPr>
              <w:rPr>
                <w:rFonts w:cstheme="minorHAnsi"/>
                <w:sz w:val="24"/>
                <w:szCs w:val="24"/>
              </w:rPr>
            </w:pPr>
            <w:r w:rsidRPr="001157E8">
              <w:rPr>
                <w:rFonts w:cstheme="minorHAnsi"/>
                <w:sz w:val="24"/>
                <w:szCs w:val="24"/>
              </w:rPr>
              <w:t>In some circumstances the enquiry area may be reduced, or a species list rather than full records may be provided.</w:t>
            </w:r>
          </w:p>
          <w:p w:rsidRPr="00693F35" w:rsidR="000217AB" w:rsidP="00495D0C" w:rsidRDefault="000217AB" w14:paraId="0A498B31" w14:textId="77777777">
            <w:pPr>
              <w:ind w:left="360"/>
              <w:rPr>
                <w:rFonts w:cstheme="minorHAnsi"/>
                <w:b/>
                <w:bCs/>
                <w:sz w:val="24"/>
                <w:szCs w:val="24"/>
              </w:rPr>
            </w:pPr>
          </w:p>
          <w:p w:rsidRPr="00693F35" w:rsidR="00495D0C" w:rsidP="00495D0C" w:rsidRDefault="00495D0C" w14:paraId="42C8D3E4" w14:textId="7566F81E">
            <w:pPr>
              <w:ind w:left="360"/>
              <w:rPr>
                <w:rFonts w:cstheme="minorHAnsi"/>
                <w:b/>
                <w:bCs/>
                <w:sz w:val="24"/>
                <w:szCs w:val="24"/>
              </w:rPr>
            </w:pPr>
            <w:r w:rsidRPr="00693F35">
              <w:rPr>
                <w:rFonts w:cstheme="minorHAnsi"/>
                <w:b/>
                <w:bCs/>
                <w:sz w:val="24"/>
                <w:szCs w:val="24"/>
              </w:rPr>
              <w:t>Exceptions</w:t>
            </w:r>
          </w:p>
          <w:p w:rsidRPr="00693F35" w:rsidR="000B0031" w:rsidP="68BC7F8A" w:rsidRDefault="000217AB" w14:paraId="38D8B0AC" w14:textId="127BE666">
            <w:pPr>
              <w:ind w:left="360"/>
              <w:rPr>
                <w:b/>
                <w:bCs/>
                <w:sz w:val="24"/>
                <w:szCs w:val="24"/>
              </w:rPr>
            </w:pPr>
            <w:r w:rsidRPr="68BC7F8A">
              <w:rPr>
                <w:sz w:val="24"/>
                <w:szCs w:val="24"/>
              </w:rPr>
              <w:t xml:space="preserve">The exception is if the requests are not standard and comprise a large amount of bespoke work. The data request form makes is clear that in these cases </w:t>
            </w:r>
            <w:r w:rsidRPr="68BC7F8A" w:rsidR="42200B55">
              <w:rPr>
                <w:sz w:val="24"/>
                <w:szCs w:val="24"/>
              </w:rPr>
              <w:t>S</w:t>
            </w:r>
            <w:r w:rsidRPr="68BC7F8A">
              <w:rPr>
                <w:sz w:val="24"/>
                <w:szCs w:val="24"/>
              </w:rPr>
              <w:t>BRC will provide a quote. There is often project funding to cover the time for such bespoke requests. </w:t>
            </w:r>
          </w:p>
          <w:p w:rsidRPr="00693F35" w:rsidR="00130657" w:rsidP="00130657" w:rsidRDefault="00130657" w14:paraId="785F3E9C" w14:textId="77777777">
            <w:pPr>
              <w:rPr>
                <w:rFonts w:cstheme="minorHAnsi"/>
                <w:sz w:val="24"/>
                <w:szCs w:val="24"/>
              </w:rPr>
            </w:pPr>
          </w:p>
          <w:p w:rsidRPr="00693F35" w:rsidR="00462D2E" w:rsidP="00462D2E" w:rsidRDefault="00462D2E" w14:paraId="38AA1452" w14:textId="0037A616">
            <w:pPr>
              <w:pStyle w:val="ListParagraph"/>
              <w:numPr>
                <w:ilvl w:val="0"/>
                <w:numId w:val="9"/>
              </w:numPr>
              <w:rPr>
                <w:rFonts w:cstheme="minorHAnsi"/>
                <w:b/>
                <w:bCs/>
                <w:sz w:val="24"/>
                <w:szCs w:val="24"/>
              </w:rPr>
            </w:pPr>
            <w:r w:rsidRPr="00693F35">
              <w:rPr>
                <w:rFonts w:cstheme="minorHAnsi"/>
                <w:b/>
                <w:bCs/>
                <w:sz w:val="24"/>
                <w:szCs w:val="24"/>
              </w:rPr>
              <w:t>Cross-boundary searches</w:t>
            </w:r>
          </w:p>
          <w:p w:rsidRPr="00693F35" w:rsidR="008D12D4" w:rsidP="68BC7F8A" w:rsidRDefault="53DCEF3A" w14:paraId="5C79139D" w14:textId="6BF083C4">
            <w:pPr>
              <w:pStyle w:val="ListParagraph"/>
              <w:rPr>
                <w:sz w:val="24"/>
                <w:szCs w:val="24"/>
              </w:rPr>
            </w:pPr>
            <w:r w:rsidRPr="192AB795">
              <w:rPr>
                <w:sz w:val="24"/>
                <w:szCs w:val="24"/>
              </w:rPr>
              <w:t>S</w:t>
            </w:r>
            <w:r w:rsidRPr="192AB795" w:rsidR="43798CA4">
              <w:rPr>
                <w:sz w:val="24"/>
                <w:szCs w:val="24"/>
              </w:rPr>
              <w:t>BRC do</w:t>
            </w:r>
            <w:r w:rsidRPr="192AB795" w:rsidR="6CEE7AAA">
              <w:rPr>
                <w:sz w:val="24"/>
                <w:szCs w:val="24"/>
              </w:rPr>
              <w:t>es</w:t>
            </w:r>
            <w:r w:rsidRPr="192AB795" w:rsidR="43798CA4">
              <w:rPr>
                <w:sz w:val="24"/>
                <w:szCs w:val="24"/>
              </w:rPr>
              <w:t xml:space="preserve"> not currently have agreements with other neighbouring L</w:t>
            </w:r>
            <w:r w:rsidRPr="192AB795" w:rsidR="0393EC16">
              <w:rPr>
                <w:sz w:val="24"/>
                <w:szCs w:val="24"/>
              </w:rPr>
              <w:t>ocal Environmental Record Centres (L</w:t>
            </w:r>
            <w:r w:rsidRPr="192AB795" w:rsidR="43798CA4">
              <w:rPr>
                <w:sz w:val="24"/>
                <w:szCs w:val="24"/>
              </w:rPr>
              <w:t>ERC</w:t>
            </w:r>
            <w:r w:rsidRPr="192AB795" w:rsidR="2FA29C5E">
              <w:rPr>
                <w:sz w:val="24"/>
                <w:szCs w:val="24"/>
              </w:rPr>
              <w:t>s</w:t>
            </w:r>
            <w:r w:rsidRPr="192AB795" w:rsidR="56C36F4E">
              <w:rPr>
                <w:sz w:val="24"/>
                <w:szCs w:val="24"/>
              </w:rPr>
              <w:t>)</w:t>
            </w:r>
            <w:r w:rsidRPr="192AB795" w:rsidR="63F01A51">
              <w:rPr>
                <w:sz w:val="24"/>
                <w:szCs w:val="24"/>
              </w:rPr>
              <w:t xml:space="preserve"> outside of Sheffield and Barnsley</w:t>
            </w:r>
            <w:r w:rsidRPr="192AB795" w:rsidR="2FA29C5E">
              <w:rPr>
                <w:sz w:val="24"/>
                <w:szCs w:val="24"/>
              </w:rPr>
              <w:t xml:space="preserve"> regarding searches that cross administrative boundarie</w:t>
            </w:r>
            <w:r w:rsidRPr="192AB795" w:rsidR="63F01A51">
              <w:rPr>
                <w:sz w:val="24"/>
                <w:szCs w:val="24"/>
              </w:rPr>
              <w:t>s</w:t>
            </w:r>
            <w:r w:rsidRPr="192AB795" w:rsidR="662BAC27">
              <w:rPr>
                <w:sz w:val="24"/>
                <w:szCs w:val="24"/>
              </w:rPr>
              <w:t>. We will signpost you to other relevant LERCs.</w:t>
            </w:r>
            <w:r w:rsidRPr="192AB795" w:rsidR="756B07E7">
              <w:rPr>
                <w:sz w:val="24"/>
                <w:szCs w:val="24"/>
              </w:rPr>
              <w:t xml:space="preserve"> However</w:t>
            </w:r>
            <w:r w:rsidR="003F7979">
              <w:rPr>
                <w:sz w:val="24"/>
                <w:szCs w:val="24"/>
              </w:rPr>
              <w:t>,</w:t>
            </w:r>
            <w:r w:rsidRPr="192AB795" w:rsidR="756B07E7">
              <w:rPr>
                <w:sz w:val="24"/>
                <w:szCs w:val="24"/>
              </w:rPr>
              <w:t xml:space="preserve"> the fee for cross-boundary searches </w:t>
            </w:r>
            <w:proofErr w:type="gramStart"/>
            <w:r w:rsidRPr="192AB795" w:rsidR="756B07E7">
              <w:rPr>
                <w:sz w:val="24"/>
                <w:szCs w:val="24"/>
              </w:rPr>
              <w:t>are</w:t>
            </w:r>
            <w:proofErr w:type="gramEnd"/>
            <w:r w:rsidRPr="192AB795" w:rsidR="756B07E7">
              <w:rPr>
                <w:sz w:val="24"/>
                <w:szCs w:val="24"/>
              </w:rPr>
              <w:t xml:space="preserve"> usually split approximately proportionately. </w:t>
            </w:r>
          </w:p>
          <w:p w:rsidRPr="00693F35" w:rsidR="009E41A3" w:rsidP="009E41A3" w:rsidRDefault="009E41A3" w14:paraId="1F7EF806" w14:textId="77777777">
            <w:pPr>
              <w:rPr>
                <w:rFonts w:cstheme="minorHAnsi"/>
                <w:b/>
                <w:bCs/>
                <w:sz w:val="24"/>
                <w:szCs w:val="24"/>
              </w:rPr>
            </w:pPr>
          </w:p>
          <w:p w:rsidRPr="00693F35" w:rsidR="00462D2E" w:rsidP="00462D2E" w:rsidRDefault="00462D2E" w14:paraId="6AF3A72C" w14:textId="50A80CC6">
            <w:pPr>
              <w:pStyle w:val="ListParagraph"/>
              <w:numPr>
                <w:ilvl w:val="0"/>
                <w:numId w:val="9"/>
              </w:numPr>
              <w:rPr>
                <w:rFonts w:cstheme="minorHAnsi"/>
                <w:b/>
                <w:bCs/>
                <w:sz w:val="24"/>
                <w:szCs w:val="24"/>
              </w:rPr>
            </w:pPr>
            <w:r w:rsidRPr="00693F35">
              <w:rPr>
                <w:rFonts w:cstheme="minorHAnsi"/>
                <w:b/>
                <w:bCs/>
                <w:sz w:val="24"/>
                <w:szCs w:val="24"/>
              </w:rPr>
              <w:t>Response times</w:t>
            </w:r>
          </w:p>
          <w:p w:rsidRPr="00693F35" w:rsidR="00915F49" w:rsidP="192AB795" w:rsidRDefault="25D378D6" w14:paraId="19146E6B" w14:textId="04FBD6F1">
            <w:pPr>
              <w:pStyle w:val="ListParagraph"/>
              <w:rPr>
                <w:sz w:val="24"/>
                <w:szCs w:val="24"/>
              </w:rPr>
            </w:pPr>
            <w:r w:rsidRPr="192AB795">
              <w:rPr>
                <w:sz w:val="24"/>
                <w:szCs w:val="24"/>
              </w:rPr>
              <w:t xml:space="preserve">SBRC </w:t>
            </w:r>
            <w:r w:rsidRPr="192AB795" w:rsidR="35B9C39B">
              <w:rPr>
                <w:sz w:val="24"/>
                <w:szCs w:val="24"/>
              </w:rPr>
              <w:t>will respond</w:t>
            </w:r>
            <w:r w:rsidRPr="192AB795" w:rsidR="6A384842">
              <w:rPr>
                <w:sz w:val="24"/>
                <w:szCs w:val="24"/>
              </w:rPr>
              <w:t xml:space="preserve"> to all data requests within </w:t>
            </w:r>
            <w:r w:rsidRPr="192AB795" w:rsidR="1CC0EEE2">
              <w:rPr>
                <w:sz w:val="24"/>
                <w:szCs w:val="24"/>
              </w:rPr>
              <w:t xml:space="preserve">10 working days, but most are responded to within </w:t>
            </w:r>
            <w:r w:rsidRPr="192AB795" w:rsidR="6A384842">
              <w:rPr>
                <w:sz w:val="24"/>
                <w:szCs w:val="24"/>
              </w:rPr>
              <w:t>5 working days.</w:t>
            </w:r>
          </w:p>
          <w:p w:rsidRPr="00693F35" w:rsidR="00915F49" w:rsidP="00915F49" w:rsidRDefault="00915F49" w14:paraId="0688AAE4" w14:textId="77777777">
            <w:pPr>
              <w:pStyle w:val="ListParagraph"/>
              <w:rPr>
                <w:rFonts w:cstheme="minorHAnsi"/>
                <w:sz w:val="24"/>
                <w:szCs w:val="24"/>
              </w:rPr>
            </w:pPr>
          </w:p>
          <w:p w:rsidRPr="00693F35" w:rsidR="00462D2E" w:rsidP="00462D2E" w:rsidRDefault="00462D2E" w14:paraId="2090E012" w14:textId="263F289B">
            <w:pPr>
              <w:pStyle w:val="ListParagraph"/>
              <w:numPr>
                <w:ilvl w:val="0"/>
                <w:numId w:val="9"/>
              </w:numPr>
              <w:rPr>
                <w:rFonts w:cstheme="minorHAnsi"/>
                <w:b/>
                <w:bCs/>
                <w:sz w:val="24"/>
                <w:szCs w:val="24"/>
              </w:rPr>
            </w:pPr>
            <w:r w:rsidRPr="00693F35">
              <w:rPr>
                <w:rFonts w:cstheme="minorHAnsi"/>
                <w:b/>
                <w:bCs/>
                <w:sz w:val="24"/>
                <w:szCs w:val="24"/>
              </w:rPr>
              <w:t>Content of data searches</w:t>
            </w:r>
          </w:p>
          <w:p w:rsidRPr="00693F35" w:rsidR="00484D3B" w:rsidP="00484D3B" w:rsidRDefault="00484D3B" w14:paraId="494FD5E7" w14:textId="77777777">
            <w:pPr>
              <w:spacing w:before="120" w:after="120"/>
              <w:rPr>
                <w:rFonts w:cstheme="minorHAnsi"/>
                <w:sz w:val="24"/>
                <w:szCs w:val="24"/>
              </w:rPr>
            </w:pPr>
            <w:r w:rsidRPr="00693F35">
              <w:rPr>
                <w:rFonts w:cstheme="minorHAnsi"/>
                <w:b/>
                <w:bCs/>
                <w:sz w:val="24"/>
                <w:szCs w:val="24"/>
              </w:rPr>
              <w:t xml:space="preserve">Site information held by SBRC </w:t>
            </w:r>
            <w:proofErr w:type="gramStart"/>
            <w:r w:rsidRPr="00693F35">
              <w:rPr>
                <w:rFonts w:cstheme="minorHAnsi"/>
                <w:b/>
                <w:bCs/>
                <w:sz w:val="24"/>
                <w:szCs w:val="24"/>
              </w:rPr>
              <w:t>includes:</w:t>
            </w:r>
            <w:proofErr w:type="gramEnd"/>
            <w:r w:rsidRPr="00693F35">
              <w:rPr>
                <w:rFonts w:cstheme="minorHAnsi"/>
                <w:b/>
                <w:bCs/>
                <w:sz w:val="24"/>
                <w:szCs w:val="24"/>
              </w:rPr>
              <w:t xml:space="preserve"> </w:t>
            </w:r>
            <w:r w:rsidRPr="00693F35">
              <w:rPr>
                <w:rFonts w:cstheme="minorHAnsi"/>
                <w:sz w:val="24"/>
                <w:szCs w:val="24"/>
              </w:rPr>
              <w:t>Statutory nature conversation site boundaries (SSSI, SPA, SAC, National Parks, LNR &amp; NR). Non-statutory nature conservation site boundaries (Local Wildlife Sites).</w:t>
            </w:r>
          </w:p>
          <w:p w:rsidRPr="00693F35" w:rsidR="00484D3B" w:rsidP="00484D3B" w:rsidRDefault="00484D3B" w14:paraId="16CDCA60" w14:textId="77777777">
            <w:pPr>
              <w:spacing w:before="120" w:after="120"/>
              <w:rPr>
                <w:rFonts w:cstheme="minorHAnsi"/>
                <w:b/>
                <w:bCs/>
                <w:sz w:val="24"/>
                <w:szCs w:val="24"/>
              </w:rPr>
            </w:pPr>
            <w:r w:rsidRPr="00693F35">
              <w:rPr>
                <w:rFonts w:cstheme="minorHAnsi"/>
                <w:b/>
                <w:bCs/>
                <w:sz w:val="24"/>
                <w:szCs w:val="24"/>
              </w:rPr>
              <w:t xml:space="preserve">Species information held by SBRC </w:t>
            </w:r>
            <w:proofErr w:type="gramStart"/>
            <w:r w:rsidRPr="00693F35">
              <w:rPr>
                <w:rFonts w:cstheme="minorHAnsi"/>
                <w:b/>
                <w:bCs/>
                <w:sz w:val="24"/>
                <w:szCs w:val="24"/>
              </w:rPr>
              <w:t>includes:</w:t>
            </w:r>
            <w:proofErr w:type="gramEnd"/>
            <w:r w:rsidRPr="00693F35">
              <w:rPr>
                <w:rFonts w:cstheme="minorHAnsi"/>
                <w:b/>
                <w:bCs/>
                <w:sz w:val="24"/>
                <w:szCs w:val="24"/>
              </w:rPr>
              <w:t xml:space="preserve"> </w:t>
            </w:r>
            <w:r w:rsidRPr="00693F35">
              <w:rPr>
                <w:rFonts w:cstheme="minorHAnsi"/>
                <w:sz w:val="24"/>
                <w:szCs w:val="24"/>
              </w:rPr>
              <w:t>Species records with details of species name, site name, grid reference &amp; date, as a minimum.</w:t>
            </w:r>
          </w:p>
          <w:p w:rsidRPr="00693F35" w:rsidR="00484D3B" w:rsidP="00484D3B" w:rsidRDefault="00484D3B" w14:paraId="6FD974FA" w14:textId="77777777">
            <w:pPr>
              <w:spacing w:before="120" w:after="120"/>
              <w:rPr>
                <w:rFonts w:cstheme="minorHAnsi"/>
                <w:sz w:val="24"/>
                <w:szCs w:val="24"/>
              </w:rPr>
            </w:pPr>
            <w:r w:rsidRPr="00693F35">
              <w:rPr>
                <w:rFonts w:cstheme="minorHAnsi"/>
                <w:b/>
                <w:bCs/>
                <w:sz w:val="24"/>
                <w:szCs w:val="24"/>
              </w:rPr>
              <w:t>Specific locations of confidential or sensitive records</w:t>
            </w:r>
            <w:r w:rsidRPr="00693F35">
              <w:rPr>
                <w:rFonts w:cstheme="minorHAnsi"/>
                <w:sz w:val="24"/>
                <w:szCs w:val="24"/>
              </w:rPr>
              <w:t xml:space="preserve"> may be omitted from the search results. The enquirer will be notified if this is the case.</w:t>
            </w:r>
          </w:p>
          <w:p w:rsidRPr="00693F35" w:rsidR="00BD3EF1" w:rsidP="00BD3EF1" w:rsidRDefault="00BD3EF1" w14:paraId="38D2847E" w14:textId="77777777">
            <w:pPr>
              <w:spacing w:before="120" w:after="120"/>
              <w:rPr>
                <w:rFonts w:cstheme="minorHAnsi"/>
                <w:sz w:val="24"/>
                <w:szCs w:val="24"/>
              </w:rPr>
            </w:pPr>
            <w:r w:rsidRPr="00693F35">
              <w:rPr>
                <w:rFonts w:cstheme="minorHAnsi"/>
                <w:sz w:val="24"/>
                <w:szCs w:val="24"/>
              </w:rPr>
              <w:lastRenderedPageBreak/>
              <w:t>SBRC does not currently hold records for the following organisations who may need to be contacted directly in addition if data held by them is required:</w:t>
            </w:r>
          </w:p>
          <w:p w:rsidRPr="00693F35" w:rsidR="00BD3EF1" w:rsidP="00BD3EF1" w:rsidRDefault="00BD3EF1" w14:paraId="7F3195D5" w14:textId="77777777">
            <w:pPr>
              <w:pStyle w:val="ListParagraph"/>
              <w:numPr>
                <w:ilvl w:val="0"/>
                <w:numId w:val="3"/>
              </w:numPr>
              <w:spacing w:before="120" w:after="120"/>
              <w:rPr>
                <w:rFonts w:cstheme="minorHAnsi"/>
                <w:sz w:val="24"/>
                <w:szCs w:val="24"/>
              </w:rPr>
            </w:pPr>
            <w:r w:rsidRPr="00693F35">
              <w:rPr>
                <w:rFonts w:cstheme="minorHAnsi"/>
                <w:sz w:val="24"/>
                <w:szCs w:val="24"/>
              </w:rPr>
              <w:t>South Yorkshire Bat Group</w:t>
            </w:r>
          </w:p>
          <w:p w:rsidRPr="00693F35" w:rsidR="00BD3EF1" w:rsidP="00BD3EF1" w:rsidRDefault="00BD3EF1" w14:paraId="2C4E1832" w14:textId="77777777">
            <w:pPr>
              <w:pStyle w:val="ListParagraph"/>
              <w:numPr>
                <w:ilvl w:val="0"/>
                <w:numId w:val="3"/>
              </w:numPr>
              <w:spacing w:before="120" w:after="120"/>
              <w:rPr>
                <w:rFonts w:cstheme="minorHAnsi"/>
                <w:sz w:val="24"/>
                <w:szCs w:val="24"/>
              </w:rPr>
            </w:pPr>
            <w:r w:rsidRPr="00693F35">
              <w:rPr>
                <w:rFonts w:cstheme="minorHAnsi"/>
                <w:sz w:val="24"/>
                <w:szCs w:val="24"/>
              </w:rPr>
              <w:t>South Yorkshire Badger Group</w:t>
            </w:r>
          </w:p>
          <w:p w:rsidRPr="00693F35" w:rsidR="00BD3EF1" w:rsidP="00BD3EF1" w:rsidRDefault="00BD3EF1" w14:paraId="4B030DE8" w14:textId="77777777">
            <w:pPr>
              <w:pStyle w:val="ListParagraph"/>
              <w:numPr>
                <w:ilvl w:val="0"/>
                <w:numId w:val="3"/>
              </w:numPr>
              <w:spacing w:before="120" w:after="120"/>
              <w:rPr>
                <w:rFonts w:cstheme="minorHAnsi"/>
                <w:sz w:val="24"/>
                <w:szCs w:val="24"/>
              </w:rPr>
            </w:pPr>
            <w:r w:rsidRPr="00693F35">
              <w:rPr>
                <w:rFonts w:cstheme="minorHAnsi"/>
                <w:sz w:val="24"/>
                <w:szCs w:val="24"/>
              </w:rPr>
              <w:t>Sheffield Bird Study Group</w:t>
            </w:r>
          </w:p>
          <w:p w:rsidRPr="00693F35" w:rsidR="00BD3EF1" w:rsidP="00BD3EF1" w:rsidRDefault="00BD3EF1" w14:paraId="4F394BA8" w14:textId="77777777">
            <w:pPr>
              <w:pStyle w:val="ListParagraph"/>
              <w:numPr>
                <w:ilvl w:val="0"/>
                <w:numId w:val="3"/>
              </w:numPr>
              <w:spacing w:before="120" w:after="120"/>
              <w:rPr>
                <w:rFonts w:cstheme="minorHAnsi"/>
                <w:sz w:val="24"/>
                <w:szCs w:val="24"/>
              </w:rPr>
            </w:pPr>
            <w:r w:rsidRPr="00693F35">
              <w:rPr>
                <w:rFonts w:cstheme="minorHAnsi"/>
                <w:sz w:val="24"/>
                <w:szCs w:val="24"/>
              </w:rPr>
              <w:t>Sheffield and Rotherham Wildlife Trust</w:t>
            </w:r>
          </w:p>
          <w:p w:rsidRPr="00693F35" w:rsidR="00BD3EF1" w:rsidP="00BD3EF1" w:rsidRDefault="00BD3EF1" w14:paraId="641845B8" w14:textId="77777777">
            <w:pPr>
              <w:pStyle w:val="ListParagraph"/>
              <w:numPr>
                <w:ilvl w:val="0"/>
                <w:numId w:val="3"/>
              </w:numPr>
              <w:spacing w:before="120" w:after="120"/>
              <w:rPr>
                <w:rFonts w:cstheme="minorHAnsi"/>
                <w:sz w:val="24"/>
                <w:szCs w:val="24"/>
              </w:rPr>
            </w:pPr>
            <w:r w:rsidRPr="00693F35">
              <w:rPr>
                <w:rFonts w:cstheme="minorHAnsi"/>
                <w:sz w:val="24"/>
                <w:szCs w:val="24"/>
              </w:rPr>
              <w:t>Sheffield Area Geological Trust</w:t>
            </w:r>
          </w:p>
          <w:p w:rsidRPr="00693F35" w:rsidR="00D80602" w:rsidP="33EF6718" w:rsidRDefault="00D80602" w14:paraId="6E947B44" w14:textId="77777777">
            <w:pPr>
              <w:rPr>
                <w:rFonts w:cstheme="minorHAnsi"/>
                <w:b/>
                <w:bCs/>
                <w:sz w:val="24"/>
                <w:szCs w:val="24"/>
              </w:rPr>
            </w:pPr>
          </w:p>
          <w:p w:rsidRPr="00693F35" w:rsidR="00D80602" w:rsidP="33EF6718" w:rsidRDefault="00D80602" w14:paraId="1A4D96F6" w14:textId="77777777">
            <w:pPr>
              <w:rPr>
                <w:rFonts w:cstheme="minorHAnsi"/>
                <w:b/>
                <w:bCs/>
                <w:sz w:val="24"/>
                <w:szCs w:val="24"/>
              </w:rPr>
            </w:pPr>
          </w:p>
          <w:p w:rsidRPr="00693F35" w:rsidR="009F1E7A" w:rsidP="00BD3EF1" w:rsidRDefault="009F1E7A" w14:paraId="21763E74" w14:textId="107FE34B">
            <w:pPr>
              <w:pStyle w:val="ListParagraph"/>
              <w:numPr>
                <w:ilvl w:val="0"/>
                <w:numId w:val="9"/>
              </w:numPr>
              <w:rPr>
                <w:rFonts w:cstheme="minorHAnsi"/>
                <w:b/>
                <w:bCs/>
                <w:sz w:val="24"/>
                <w:szCs w:val="24"/>
              </w:rPr>
            </w:pPr>
            <w:r w:rsidRPr="00693F35">
              <w:rPr>
                <w:rFonts w:cstheme="minorHAnsi"/>
                <w:b/>
                <w:bCs/>
                <w:sz w:val="24"/>
                <w:szCs w:val="24"/>
              </w:rPr>
              <w:t xml:space="preserve">Terms </w:t>
            </w:r>
            <w:r w:rsidRPr="00693F35" w:rsidR="0020419E">
              <w:rPr>
                <w:rFonts w:cstheme="minorHAnsi"/>
                <w:b/>
                <w:bCs/>
                <w:sz w:val="24"/>
                <w:szCs w:val="24"/>
              </w:rPr>
              <w:t>of Supply</w:t>
            </w:r>
          </w:p>
          <w:p w:rsidRPr="00693F35" w:rsidR="000A11C1" w:rsidP="33EF6718" w:rsidRDefault="000A11C1" w14:paraId="2E2D3669" w14:textId="77777777">
            <w:pPr>
              <w:rPr>
                <w:rFonts w:cstheme="minorHAnsi"/>
                <w:noProof/>
                <w:sz w:val="24"/>
                <w:szCs w:val="24"/>
              </w:rPr>
            </w:pPr>
          </w:p>
          <w:p w:rsidRPr="00693F35" w:rsidR="000A11C1" w:rsidP="33EF6718" w:rsidRDefault="000A11C1" w14:paraId="1ADA2CB8" w14:textId="65437E7E">
            <w:pPr>
              <w:rPr>
                <w:rFonts w:cstheme="minorHAnsi"/>
                <w:noProof/>
                <w:sz w:val="24"/>
                <w:szCs w:val="24"/>
              </w:rPr>
            </w:pPr>
            <w:r w:rsidRPr="00693F35">
              <w:rPr>
                <w:rFonts w:cstheme="minorHAnsi"/>
                <w:noProof/>
                <w:sz w:val="24"/>
                <w:szCs w:val="24"/>
              </w:rPr>
              <w:t>SCC retains the right not to supply data to clients at its discrection. The release of data will normally be agreed unless one or more of the following situations occurs:</w:t>
            </w:r>
          </w:p>
          <w:p w:rsidRPr="00693F35" w:rsidR="000A11C1" w:rsidP="68BC7F8A" w:rsidRDefault="00273371" w14:paraId="04572B5D" w14:textId="258A00FC">
            <w:pPr>
              <w:pStyle w:val="ListParagraph"/>
              <w:numPr>
                <w:ilvl w:val="0"/>
                <w:numId w:val="5"/>
              </w:numPr>
              <w:rPr>
                <w:noProof/>
                <w:sz w:val="24"/>
                <w:szCs w:val="24"/>
              </w:rPr>
            </w:pPr>
            <w:r w:rsidRPr="68BC7F8A">
              <w:rPr>
                <w:noProof/>
                <w:sz w:val="24"/>
                <w:szCs w:val="24"/>
              </w:rPr>
              <w:t xml:space="preserve">The data copyright holder is unwilling for the data to be released for the proposed purpose. Data will be withheld if release of the data on this occasion may result in the copyright holder withholding data from </w:t>
            </w:r>
            <w:r w:rsidRPr="68BC7F8A" w:rsidR="637722F0">
              <w:rPr>
                <w:noProof/>
                <w:sz w:val="24"/>
                <w:szCs w:val="24"/>
              </w:rPr>
              <w:t>SBRC, BBRC or other LERCs</w:t>
            </w:r>
            <w:r w:rsidRPr="68BC7F8A">
              <w:rPr>
                <w:noProof/>
                <w:sz w:val="24"/>
                <w:szCs w:val="24"/>
              </w:rPr>
              <w:t xml:space="preserve"> in the future</w:t>
            </w:r>
            <w:r w:rsidRPr="68BC7F8A" w:rsidR="001C5FE8">
              <w:rPr>
                <w:noProof/>
                <w:sz w:val="24"/>
                <w:szCs w:val="24"/>
              </w:rPr>
              <w:t>.</w:t>
            </w:r>
          </w:p>
          <w:p w:rsidRPr="00693F35" w:rsidR="001C5FE8" w:rsidP="68BC7F8A" w:rsidRDefault="001C5FE8" w14:paraId="69F9AFBC" w14:textId="4E0575E9">
            <w:pPr>
              <w:pStyle w:val="ListParagraph"/>
              <w:numPr>
                <w:ilvl w:val="0"/>
                <w:numId w:val="5"/>
              </w:numPr>
              <w:rPr>
                <w:noProof/>
                <w:sz w:val="24"/>
                <w:szCs w:val="24"/>
              </w:rPr>
            </w:pPr>
            <w:r w:rsidRPr="68BC7F8A">
              <w:rPr>
                <w:noProof/>
                <w:sz w:val="24"/>
                <w:szCs w:val="24"/>
              </w:rPr>
              <w:t>The enquirer cannot agree to the conditions</w:t>
            </w:r>
            <w:r w:rsidRPr="68BC7F8A" w:rsidR="04E3AC70">
              <w:rPr>
                <w:noProof/>
                <w:sz w:val="24"/>
                <w:szCs w:val="24"/>
              </w:rPr>
              <w:t xml:space="preserve"> of data usage</w:t>
            </w:r>
            <w:r w:rsidRPr="68BC7F8A">
              <w:rPr>
                <w:noProof/>
                <w:sz w:val="24"/>
                <w:szCs w:val="24"/>
              </w:rPr>
              <w:t xml:space="preserve"> listed below, </w:t>
            </w:r>
            <w:r w:rsidRPr="68BC7F8A" w:rsidR="00DD3569">
              <w:rPr>
                <w:noProof/>
                <w:sz w:val="24"/>
                <w:szCs w:val="24"/>
              </w:rPr>
              <w:t>has not adhered to the conditions on a previous occasion and/or is not prepared to pay the extraction fee.</w:t>
            </w:r>
          </w:p>
          <w:p w:rsidRPr="00693F35" w:rsidR="00662F77" w:rsidP="68BC7F8A" w:rsidRDefault="4D0C0C0F" w14:paraId="3BBB524A" w14:textId="148F698F">
            <w:pPr>
              <w:pStyle w:val="ListParagraph"/>
              <w:numPr>
                <w:ilvl w:val="0"/>
                <w:numId w:val="5"/>
              </w:numPr>
              <w:rPr>
                <w:noProof/>
                <w:sz w:val="24"/>
                <w:szCs w:val="24"/>
              </w:rPr>
            </w:pPr>
            <w:r w:rsidRPr="0BFF6DFB">
              <w:rPr>
                <w:noProof/>
                <w:sz w:val="24"/>
                <w:szCs w:val="24"/>
              </w:rPr>
              <w:t>The enquirer is seeking data that are out of proportion to the case, study or research project concerned</w:t>
            </w:r>
            <w:r w:rsidRPr="0BFF6DFB" w:rsidR="2BBCEE68">
              <w:rPr>
                <w:noProof/>
                <w:sz w:val="24"/>
                <w:szCs w:val="24"/>
              </w:rPr>
              <w:t>, for example t</w:t>
            </w:r>
            <w:r w:rsidRPr="0BFF6DFB" w:rsidR="042B350B">
              <w:rPr>
                <w:noProof/>
                <w:sz w:val="24"/>
                <w:szCs w:val="24"/>
              </w:rPr>
              <w:t>he geographical scope of the data supplied w</w:t>
            </w:r>
            <w:r w:rsidRPr="0BFF6DFB" w:rsidR="2EF9E85A">
              <w:rPr>
                <w:noProof/>
                <w:sz w:val="24"/>
                <w:szCs w:val="24"/>
              </w:rPr>
              <w:t>ould</w:t>
            </w:r>
            <w:r w:rsidRPr="0BFF6DFB" w:rsidR="042B350B">
              <w:rPr>
                <w:noProof/>
                <w:sz w:val="24"/>
                <w:szCs w:val="24"/>
              </w:rPr>
              <w:t xml:space="preserve"> not be appropriate to the enquiry made. Complete data sets for the Sheffield and/or Barnsley</w:t>
            </w:r>
            <w:r w:rsidRPr="0BFF6DFB" w:rsidR="32BC323E">
              <w:rPr>
                <w:noProof/>
                <w:sz w:val="24"/>
                <w:szCs w:val="24"/>
              </w:rPr>
              <w:t xml:space="preserve"> metropolitan areas or a significant proportion of it will not normally be released, although context distribution m</w:t>
            </w:r>
            <w:r w:rsidRPr="0BFF6DFB" w:rsidR="31F64A97">
              <w:rPr>
                <w:noProof/>
                <w:sz w:val="24"/>
                <w:szCs w:val="24"/>
              </w:rPr>
              <w:t>aps for habitats and species may be included were relevant.</w:t>
            </w:r>
          </w:p>
          <w:p w:rsidRPr="00693F35" w:rsidR="00491809" w:rsidP="33EF6718" w:rsidRDefault="00491809" w14:paraId="5D6DA0F2" w14:textId="7C8C8C18">
            <w:pPr>
              <w:rPr>
                <w:rFonts w:cstheme="minorHAnsi"/>
                <w:noProof/>
                <w:sz w:val="24"/>
                <w:szCs w:val="24"/>
              </w:rPr>
            </w:pPr>
          </w:p>
          <w:p w:rsidRPr="00693F35" w:rsidR="00491809" w:rsidP="00BD3EF1" w:rsidRDefault="72A7097D" w14:paraId="5FD51C77" w14:textId="5C721D1E">
            <w:pPr>
              <w:pStyle w:val="ListParagraph"/>
              <w:numPr>
                <w:ilvl w:val="0"/>
                <w:numId w:val="9"/>
              </w:numPr>
              <w:rPr>
                <w:rFonts w:cstheme="minorHAnsi"/>
                <w:b/>
                <w:bCs/>
                <w:noProof/>
                <w:sz w:val="24"/>
                <w:szCs w:val="24"/>
              </w:rPr>
            </w:pPr>
            <w:r w:rsidRPr="00693F35">
              <w:rPr>
                <w:rFonts w:cstheme="minorHAnsi"/>
                <w:b/>
                <w:bCs/>
                <w:noProof/>
                <w:sz w:val="24"/>
                <w:szCs w:val="24"/>
              </w:rPr>
              <w:t xml:space="preserve">Conditions of </w:t>
            </w:r>
            <w:r w:rsidRPr="00693F35" w:rsidR="0020419E">
              <w:rPr>
                <w:rFonts w:cstheme="minorHAnsi"/>
                <w:b/>
                <w:bCs/>
                <w:noProof/>
                <w:sz w:val="24"/>
                <w:szCs w:val="24"/>
              </w:rPr>
              <w:t xml:space="preserve">Data </w:t>
            </w:r>
            <w:r w:rsidRPr="00693F35">
              <w:rPr>
                <w:rFonts w:cstheme="minorHAnsi"/>
                <w:b/>
                <w:bCs/>
                <w:noProof/>
                <w:sz w:val="24"/>
                <w:szCs w:val="24"/>
              </w:rPr>
              <w:t>Us</w:t>
            </w:r>
            <w:r w:rsidRPr="00693F35" w:rsidR="0020419E">
              <w:rPr>
                <w:rFonts w:cstheme="minorHAnsi"/>
                <w:b/>
                <w:bCs/>
                <w:noProof/>
                <w:sz w:val="24"/>
                <w:szCs w:val="24"/>
              </w:rPr>
              <w:t>age</w:t>
            </w:r>
            <w:r w:rsidRPr="00693F35">
              <w:rPr>
                <w:rFonts w:cstheme="minorHAnsi"/>
                <w:b/>
                <w:bCs/>
                <w:noProof/>
                <w:sz w:val="24"/>
                <w:szCs w:val="24"/>
              </w:rPr>
              <w:t>:</w:t>
            </w:r>
          </w:p>
          <w:p w:rsidRPr="00693F35" w:rsidR="00491809" w:rsidP="0BFF6DFB" w:rsidRDefault="41FF5EB2" w14:paraId="13D76427" w14:textId="23FE349F">
            <w:pPr>
              <w:pStyle w:val="ListParagraph"/>
              <w:numPr>
                <w:ilvl w:val="0"/>
                <w:numId w:val="6"/>
              </w:numPr>
              <w:rPr>
                <w:noProof/>
                <w:sz w:val="24"/>
                <w:szCs w:val="24"/>
              </w:rPr>
            </w:pPr>
            <w:r w:rsidRPr="0BFF6DFB">
              <w:rPr>
                <w:noProof/>
                <w:sz w:val="24"/>
                <w:szCs w:val="24"/>
              </w:rPr>
              <w:t>The data may not be copied to third parties, published in any form</w:t>
            </w:r>
            <w:r w:rsidRPr="0BFF6DFB" w:rsidR="2B937628">
              <w:rPr>
                <w:noProof/>
                <w:sz w:val="24"/>
                <w:szCs w:val="24"/>
              </w:rPr>
              <w:t>, including on-line, or where the recipient is acting as an agent, supplied to the recipient’s cli</w:t>
            </w:r>
            <w:r w:rsidRPr="0BFF6DFB" w:rsidR="44D1877C">
              <w:rPr>
                <w:noProof/>
                <w:sz w:val="24"/>
                <w:szCs w:val="24"/>
              </w:rPr>
              <w:t>en</w:t>
            </w:r>
            <w:r w:rsidRPr="0BFF6DFB" w:rsidR="2B937628">
              <w:rPr>
                <w:noProof/>
                <w:sz w:val="24"/>
                <w:szCs w:val="24"/>
              </w:rPr>
              <w:t xml:space="preserve">t without written permission from </w:t>
            </w:r>
            <w:r w:rsidRPr="0BFF6DFB" w:rsidR="70B49FDC">
              <w:rPr>
                <w:noProof/>
                <w:sz w:val="24"/>
                <w:szCs w:val="24"/>
              </w:rPr>
              <w:t>SCC, except in the circumstances given below.</w:t>
            </w:r>
          </w:p>
          <w:p w:rsidRPr="00693F35" w:rsidR="00E1121B" w:rsidP="0BFF6DFB" w:rsidRDefault="70B49FDC" w14:paraId="20790B87" w14:textId="0E3099F8">
            <w:pPr>
              <w:pStyle w:val="ListParagraph"/>
              <w:numPr>
                <w:ilvl w:val="0"/>
                <w:numId w:val="6"/>
              </w:numPr>
              <w:rPr>
                <w:noProof/>
                <w:sz w:val="24"/>
                <w:szCs w:val="24"/>
              </w:rPr>
            </w:pPr>
            <w:r w:rsidRPr="0BFF6DFB">
              <w:rPr>
                <w:noProof/>
                <w:sz w:val="24"/>
                <w:szCs w:val="24"/>
              </w:rPr>
              <w:t>Reports which include the data supplied by SCC</w:t>
            </w:r>
            <w:r w:rsidRPr="0BFF6DFB" w:rsidR="72357A25">
              <w:rPr>
                <w:noProof/>
                <w:sz w:val="24"/>
                <w:szCs w:val="24"/>
              </w:rPr>
              <w:t xml:space="preserve"> </w:t>
            </w:r>
            <w:r w:rsidRPr="0BFF6DFB" w:rsidR="4B3C07D4">
              <w:rPr>
                <w:noProof/>
                <w:sz w:val="24"/>
                <w:szCs w:val="24"/>
              </w:rPr>
              <w:t xml:space="preserve">or BMBC </w:t>
            </w:r>
            <w:r w:rsidRPr="0BFF6DFB" w:rsidR="72357A25">
              <w:rPr>
                <w:noProof/>
                <w:sz w:val="24"/>
                <w:szCs w:val="24"/>
              </w:rPr>
              <w:t xml:space="preserve">may be provided </w:t>
            </w:r>
            <w:r w:rsidRPr="0BFF6DFB" w:rsidR="0A10D124">
              <w:rPr>
                <w:noProof/>
                <w:sz w:val="24"/>
                <w:szCs w:val="24"/>
              </w:rPr>
              <w:t xml:space="preserve">to the recipient’s client and to consultees provided that any special arrangements made in respect of confidential data area adhered to and full acknowledgement is given in the </w:t>
            </w:r>
            <w:r w:rsidRPr="0BFF6DFB" w:rsidR="5B0AC47B">
              <w:rPr>
                <w:noProof/>
                <w:sz w:val="24"/>
                <w:szCs w:val="24"/>
              </w:rPr>
              <w:t>report to the supplier and, where appropriate, the original recorders. Any specific copyright conditions attached to the data, including Crown Copyright, must be strictly adhered to.</w:t>
            </w:r>
          </w:p>
          <w:p w:rsidRPr="00693F35" w:rsidR="00B266A3" w:rsidP="001F0D8C" w:rsidRDefault="00B266A3" w14:paraId="618218D3" w14:textId="63E4AC9D">
            <w:pPr>
              <w:pStyle w:val="ListParagraph"/>
              <w:numPr>
                <w:ilvl w:val="0"/>
                <w:numId w:val="6"/>
              </w:numPr>
              <w:rPr>
                <w:rFonts w:cstheme="minorHAnsi"/>
                <w:noProof/>
                <w:sz w:val="24"/>
                <w:szCs w:val="24"/>
              </w:rPr>
            </w:pPr>
            <w:r w:rsidRPr="00693F35">
              <w:rPr>
                <w:rFonts w:cstheme="minorHAnsi"/>
                <w:noProof/>
                <w:sz w:val="24"/>
                <w:szCs w:val="24"/>
              </w:rPr>
              <w:t xml:space="preserve">The data must not be entered </w:t>
            </w:r>
            <w:r w:rsidRPr="00693F35" w:rsidR="008018F1">
              <w:rPr>
                <w:rFonts w:cstheme="minorHAnsi"/>
                <w:noProof/>
                <w:sz w:val="24"/>
                <w:szCs w:val="24"/>
              </w:rPr>
              <w:t>on a computerised database or Geographical Information System without written permission of SCC. The data are supplied for the purpose of informing a short-term case, study or research project and are not intended for storage by the recipient for future use.</w:t>
            </w:r>
          </w:p>
          <w:p w:rsidRPr="00693F35" w:rsidR="008018F1" w:rsidP="001F0D8C" w:rsidRDefault="008018F1" w14:paraId="7403E558" w14:textId="725B2027">
            <w:pPr>
              <w:pStyle w:val="ListParagraph"/>
              <w:numPr>
                <w:ilvl w:val="0"/>
                <w:numId w:val="6"/>
              </w:numPr>
              <w:rPr>
                <w:rFonts w:cstheme="minorHAnsi"/>
                <w:noProof/>
                <w:sz w:val="24"/>
                <w:szCs w:val="24"/>
              </w:rPr>
            </w:pPr>
            <w:r w:rsidRPr="00693F35">
              <w:rPr>
                <w:rFonts w:cstheme="minorHAnsi"/>
                <w:noProof/>
                <w:sz w:val="24"/>
                <w:szCs w:val="24"/>
              </w:rPr>
              <w:t>Permission to use the data expires 12 months after approval. Applications to extend be</w:t>
            </w:r>
            <w:r w:rsidRPr="00693F35" w:rsidR="003E584A">
              <w:rPr>
                <w:rFonts w:cstheme="minorHAnsi"/>
                <w:noProof/>
                <w:sz w:val="24"/>
                <w:szCs w:val="24"/>
              </w:rPr>
              <w:t xml:space="preserve">yond this period should be made before the expiry date, or </w:t>
            </w:r>
            <w:r w:rsidRPr="00693F35" w:rsidR="00EC1B54">
              <w:rPr>
                <w:rFonts w:cstheme="minorHAnsi"/>
                <w:noProof/>
                <w:sz w:val="24"/>
                <w:szCs w:val="24"/>
              </w:rPr>
              <w:t xml:space="preserve">(preferably) </w:t>
            </w:r>
            <w:r w:rsidRPr="00693F35" w:rsidR="003E584A">
              <w:rPr>
                <w:rFonts w:cstheme="minorHAnsi"/>
                <w:noProof/>
                <w:sz w:val="24"/>
                <w:szCs w:val="24"/>
              </w:rPr>
              <w:t>a new data request submitted for more up to date data.</w:t>
            </w:r>
          </w:p>
          <w:p w:rsidRPr="00693F35" w:rsidR="00EC1B54" w:rsidP="0BFF6DFB" w:rsidRDefault="411CDFF3" w14:paraId="2B04DF4B" w14:textId="46D31B5B">
            <w:pPr>
              <w:pStyle w:val="ListParagraph"/>
              <w:numPr>
                <w:ilvl w:val="0"/>
                <w:numId w:val="6"/>
              </w:numPr>
              <w:rPr>
                <w:noProof/>
                <w:sz w:val="24"/>
                <w:szCs w:val="24"/>
              </w:rPr>
            </w:pPr>
            <w:r w:rsidRPr="3618DC85">
              <w:rPr>
                <w:noProof/>
                <w:sz w:val="24"/>
                <w:szCs w:val="24"/>
              </w:rPr>
              <w:t xml:space="preserve">The data </w:t>
            </w:r>
            <w:r w:rsidRPr="3618DC85" w:rsidR="6D810B75">
              <w:rPr>
                <w:noProof/>
                <w:sz w:val="24"/>
                <w:szCs w:val="24"/>
              </w:rPr>
              <w:t>are</w:t>
            </w:r>
            <w:r w:rsidRPr="3618DC85">
              <w:rPr>
                <w:noProof/>
                <w:sz w:val="24"/>
                <w:szCs w:val="24"/>
              </w:rPr>
              <w:t xml:space="preserve"> to be used by the </w:t>
            </w:r>
            <w:r w:rsidRPr="3618DC85" w:rsidR="7EA05576">
              <w:rPr>
                <w:noProof/>
                <w:sz w:val="24"/>
                <w:szCs w:val="24"/>
              </w:rPr>
              <w:t xml:space="preserve">recipient, agent or </w:t>
            </w:r>
            <w:r w:rsidRPr="3618DC85">
              <w:rPr>
                <w:noProof/>
                <w:sz w:val="24"/>
                <w:szCs w:val="24"/>
              </w:rPr>
              <w:t>client on the understanding that reasonable steps have been taken to ensure the accuracy of the environmental information provided, but t</w:t>
            </w:r>
            <w:r w:rsidRPr="3618DC85" w:rsidR="2D91AF94">
              <w:rPr>
                <w:noProof/>
                <w:sz w:val="24"/>
                <w:szCs w:val="24"/>
              </w:rPr>
              <w:t xml:space="preserve">his does not make SCC, BMBC legally responsible to the recipient of the data, their clients or others for any losses causes by any erros or omissions in the environmental information. </w:t>
            </w:r>
          </w:p>
          <w:p w:rsidRPr="00693F35" w:rsidR="00CE4693" w:rsidP="0BFF6DFB" w:rsidRDefault="582AF67E" w14:paraId="294A7378" w14:textId="0D4E972D">
            <w:pPr>
              <w:pStyle w:val="ListParagraph"/>
              <w:numPr>
                <w:ilvl w:val="0"/>
                <w:numId w:val="6"/>
              </w:numPr>
              <w:rPr>
                <w:noProof/>
              </w:rPr>
            </w:pPr>
            <w:r w:rsidRPr="192AB795">
              <w:rPr>
                <w:noProof/>
                <w:sz w:val="24"/>
                <w:szCs w:val="24"/>
              </w:rPr>
              <w:lastRenderedPageBreak/>
              <w:t>SCC operate</w:t>
            </w:r>
            <w:r w:rsidRPr="192AB795" w:rsidR="093AF42C">
              <w:rPr>
                <w:noProof/>
                <w:sz w:val="24"/>
                <w:szCs w:val="24"/>
              </w:rPr>
              <w:t>s</w:t>
            </w:r>
            <w:r w:rsidRPr="192AB795">
              <w:rPr>
                <w:noProof/>
                <w:sz w:val="24"/>
                <w:szCs w:val="24"/>
              </w:rPr>
              <w:t xml:space="preserve"> in line with the Data Pro</w:t>
            </w:r>
            <w:r w:rsidRPr="192AB795" w:rsidR="1B1C572B">
              <w:rPr>
                <w:noProof/>
                <w:sz w:val="24"/>
                <w:szCs w:val="24"/>
              </w:rPr>
              <w:t>t</w:t>
            </w:r>
            <w:r w:rsidRPr="192AB795">
              <w:rPr>
                <w:noProof/>
                <w:sz w:val="24"/>
                <w:szCs w:val="24"/>
              </w:rPr>
              <w:t xml:space="preserve">ection Act </w:t>
            </w:r>
            <w:r w:rsidRPr="192AB795" w:rsidR="5FC34C06">
              <w:rPr>
                <w:noProof/>
                <w:sz w:val="24"/>
                <w:szCs w:val="24"/>
              </w:rPr>
              <w:t>2018</w:t>
            </w:r>
            <w:r w:rsidRPr="192AB795" w:rsidR="7E179705">
              <w:rPr>
                <w:noProof/>
                <w:sz w:val="24"/>
                <w:szCs w:val="24"/>
              </w:rPr>
              <w:t xml:space="preserve"> and</w:t>
            </w:r>
            <w:r w:rsidRPr="192AB795">
              <w:rPr>
                <w:noProof/>
                <w:sz w:val="24"/>
                <w:szCs w:val="24"/>
              </w:rPr>
              <w:t xml:space="preserve"> </w:t>
            </w:r>
            <w:r w:rsidRPr="192AB795" w:rsidR="39DC9366">
              <w:rPr>
                <w:noProof/>
                <w:sz w:val="24"/>
                <w:szCs w:val="24"/>
              </w:rPr>
              <w:t xml:space="preserve">UK </w:t>
            </w:r>
            <w:r w:rsidRPr="192AB795">
              <w:rPr>
                <w:noProof/>
                <w:sz w:val="24"/>
                <w:szCs w:val="24"/>
              </w:rPr>
              <w:t>GPDR</w:t>
            </w:r>
            <w:r w:rsidRPr="192AB795" w:rsidR="2E3DACD3">
              <w:rPr>
                <w:noProof/>
                <w:sz w:val="24"/>
                <w:szCs w:val="24"/>
              </w:rPr>
              <w:t>.</w:t>
            </w:r>
            <w:r w:rsidRPr="192AB795" w:rsidR="2CD5AFFC">
              <w:rPr>
                <w:noProof/>
                <w:sz w:val="24"/>
                <w:szCs w:val="24"/>
              </w:rPr>
              <w:t xml:space="preserve"> </w:t>
            </w:r>
            <w:r w:rsidRPr="192AB795" w:rsidR="169C460C">
              <w:rPr>
                <w:noProof/>
                <w:sz w:val="24"/>
                <w:szCs w:val="24"/>
              </w:rPr>
              <w:t>SCC undertake</w:t>
            </w:r>
            <w:r w:rsidRPr="192AB795" w:rsidR="4699D5DB">
              <w:rPr>
                <w:noProof/>
                <w:sz w:val="24"/>
                <w:szCs w:val="24"/>
              </w:rPr>
              <w:t>s</w:t>
            </w:r>
            <w:r w:rsidRPr="192AB795" w:rsidR="169C460C">
              <w:rPr>
                <w:noProof/>
                <w:sz w:val="24"/>
                <w:szCs w:val="24"/>
              </w:rPr>
              <w:t xml:space="preserve"> to manage personal information in line with th</w:t>
            </w:r>
            <w:r w:rsidRPr="192AB795" w:rsidR="2327378C">
              <w:rPr>
                <w:noProof/>
                <w:sz w:val="24"/>
                <w:szCs w:val="24"/>
              </w:rPr>
              <w:t>i</w:t>
            </w:r>
            <w:r w:rsidRPr="192AB795" w:rsidR="169C460C">
              <w:rPr>
                <w:noProof/>
                <w:sz w:val="24"/>
                <w:szCs w:val="24"/>
              </w:rPr>
              <w:t xml:space="preserve">s </w:t>
            </w:r>
            <w:r w:rsidRPr="192AB795" w:rsidR="126010C6">
              <w:rPr>
                <w:noProof/>
                <w:sz w:val="24"/>
                <w:szCs w:val="24"/>
              </w:rPr>
              <w:t>and all subsequent data protection legislation</w:t>
            </w:r>
            <w:r w:rsidRPr="192AB795" w:rsidR="60B86A6A">
              <w:rPr>
                <w:noProof/>
                <w:sz w:val="24"/>
                <w:szCs w:val="24"/>
              </w:rPr>
              <w:t xml:space="preserve"> and SCC’s </w:t>
            </w:r>
            <w:hyperlink r:id="rId17">
              <w:r w:rsidRPr="192AB795" w:rsidR="60B86A6A">
                <w:rPr>
                  <w:rStyle w:val="Hyperlink"/>
                  <w:noProof/>
                  <w:sz w:val="24"/>
                  <w:szCs w:val="24"/>
                </w:rPr>
                <w:t>Privacy notice | Sheffield City Council</w:t>
              </w:r>
            </w:hyperlink>
            <w:r w:rsidRPr="192AB795" w:rsidR="60B86A6A">
              <w:rPr>
                <w:noProof/>
                <w:sz w:val="24"/>
                <w:szCs w:val="24"/>
              </w:rPr>
              <w:t>.</w:t>
            </w:r>
            <w:r w:rsidRPr="192AB795" w:rsidR="126010C6">
              <w:rPr>
                <w:noProof/>
                <w:sz w:val="24"/>
                <w:szCs w:val="24"/>
              </w:rPr>
              <w:t xml:space="preserve"> Names are included as part of biological records with the consent of the original recorder. </w:t>
            </w:r>
            <w:r w:rsidRPr="192AB795" w:rsidR="1B46570F">
              <w:rPr>
                <w:noProof/>
                <w:sz w:val="24"/>
                <w:szCs w:val="24"/>
              </w:rPr>
              <w:t>Names are not passed to data users</w:t>
            </w:r>
            <w:r w:rsidRPr="192AB795" w:rsidR="634B2346">
              <w:rPr>
                <w:noProof/>
                <w:sz w:val="24"/>
                <w:szCs w:val="24"/>
              </w:rPr>
              <w:t>.</w:t>
            </w:r>
            <w:r w:rsidRPr="192AB795" w:rsidR="363F6ACE">
              <w:rPr>
                <w:noProof/>
                <w:sz w:val="24"/>
                <w:szCs w:val="24"/>
              </w:rPr>
              <w:t xml:space="preserve"> </w:t>
            </w:r>
            <w:r w:rsidRPr="192AB795" w:rsidR="6822B40B">
              <w:rPr>
                <w:color w:val="000000" w:themeColor="text1"/>
                <w:sz w:val="24"/>
                <w:szCs w:val="24"/>
              </w:rPr>
              <w:t xml:space="preserve">Exceptions to this are other related data centres such as the </w:t>
            </w:r>
            <w:hyperlink r:id="rId18">
              <w:r w:rsidRPr="192AB795" w:rsidR="6822B40B">
                <w:rPr>
                  <w:rStyle w:val="Hyperlink"/>
                  <w:sz w:val="24"/>
                  <w:szCs w:val="24"/>
                </w:rPr>
                <w:t>National Biodiversity Network (NBN) Atlas</w:t>
              </w:r>
            </w:hyperlink>
            <w:r w:rsidRPr="192AB795" w:rsidR="6822B40B">
              <w:rPr>
                <w:color w:val="FF0000"/>
                <w:sz w:val="24"/>
                <w:szCs w:val="24"/>
              </w:rPr>
              <w:t xml:space="preserve"> </w:t>
            </w:r>
            <w:r w:rsidRPr="192AB795" w:rsidR="6822B40B">
              <w:rPr>
                <w:color w:val="000000" w:themeColor="text1"/>
                <w:sz w:val="24"/>
                <w:szCs w:val="24"/>
              </w:rPr>
              <w:t xml:space="preserve">and the </w:t>
            </w:r>
            <w:hyperlink r:id="rId19">
              <w:r w:rsidRPr="192AB795" w:rsidR="6822B40B">
                <w:rPr>
                  <w:rStyle w:val="Hyperlink"/>
                  <w:sz w:val="24"/>
                  <w:szCs w:val="24"/>
                </w:rPr>
                <w:t>Global Biodiversity Information Facility</w:t>
              </w:r>
            </w:hyperlink>
            <w:r w:rsidRPr="192AB795" w:rsidR="6822B40B">
              <w:rPr>
                <w:sz w:val="24"/>
                <w:szCs w:val="24"/>
              </w:rPr>
              <w:t xml:space="preserve"> </w:t>
            </w:r>
            <w:r w:rsidRPr="192AB795" w:rsidR="56AD016A">
              <w:rPr>
                <w:noProof/>
                <w:sz w:val="24"/>
                <w:szCs w:val="24"/>
              </w:rPr>
              <w:t xml:space="preserve">Any </w:t>
            </w:r>
            <w:r w:rsidRPr="192AB795" w:rsidR="0B397B6E">
              <w:rPr>
                <w:noProof/>
                <w:sz w:val="24"/>
                <w:szCs w:val="24"/>
              </w:rPr>
              <w:t xml:space="preserve">other </w:t>
            </w:r>
            <w:r w:rsidRPr="192AB795" w:rsidR="56AD016A">
              <w:rPr>
                <w:noProof/>
                <w:sz w:val="24"/>
                <w:szCs w:val="24"/>
              </w:rPr>
              <w:t xml:space="preserve">exception would be </w:t>
            </w:r>
            <w:r w:rsidRPr="192AB795" w:rsidR="5A2B692D">
              <w:rPr>
                <w:noProof/>
                <w:sz w:val="24"/>
                <w:szCs w:val="24"/>
              </w:rPr>
              <w:t>with the individual’s explicit written consent.</w:t>
            </w:r>
          </w:p>
          <w:p w:rsidRPr="00BD3EF1" w:rsidR="00491809" w:rsidP="004A41D2" w:rsidRDefault="747B0BA9" w14:paraId="6B876486" w14:textId="42122C59">
            <w:pPr>
              <w:pStyle w:val="ListParagraph"/>
              <w:numPr>
                <w:ilvl w:val="0"/>
                <w:numId w:val="6"/>
              </w:numPr>
              <w:rPr>
                <w:rFonts w:ascii="Arial" w:hAnsi="Arial" w:cs="Arial"/>
                <w:noProof/>
              </w:rPr>
            </w:pPr>
            <w:r w:rsidRPr="0BFF6DFB">
              <w:rPr>
                <w:noProof/>
                <w:sz w:val="24"/>
                <w:szCs w:val="24"/>
              </w:rPr>
              <w:t xml:space="preserve">The data is to be used by the </w:t>
            </w:r>
            <w:r w:rsidRPr="0BFF6DFB" w:rsidR="410A4D08">
              <w:rPr>
                <w:noProof/>
                <w:sz w:val="24"/>
                <w:szCs w:val="24"/>
              </w:rPr>
              <w:t xml:space="preserve">recipinet, agent or </w:t>
            </w:r>
            <w:r w:rsidRPr="0BFF6DFB">
              <w:rPr>
                <w:noProof/>
                <w:sz w:val="24"/>
                <w:szCs w:val="24"/>
              </w:rPr>
              <w:t xml:space="preserve">client on the understanding that reasonable measures have been taken to ensure that </w:t>
            </w:r>
            <w:r w:rsidRPr="0BFF6DFB" w:rsidR="2D1D91D5">
              <w:rPr>
                <w:noProof/>
                <w:sz w:val="24"/>
                <w:szCs w:val="24"/>
              </w:rPr>
              <w:t>SCC is vested with the necessary authority to distribute the data provided. Provision of the data does not confer on the data user any form of data cust</w:t>
            </w:r>
            <w:r w:rsidRPr="0BFF6DFB" w:rsidR="1DB512B2">
              <w:rPr>
                <w:noProof/>
                <w:sz w:val="24"/>
                <w:szCs w:val="24"/>
              </w:rPr>
              <w:t>odianship; the data at all times remaining the intellectual copyright of the original data collector/observer.</w:t>
            </w:r>
          </w:p>
        </w:tc>
      </w:tr>
      <w:tr w:rsidR="008C2B94" w:rsidTr="7AD3B2E4" w14:paraId="44D4A8DB" w14:textId="77777777">
        <w:tc>
          <w:tcPr>
            <w:tcW w:w="9480" w:type="dxa"/>
            <w:tcBorders>
              <w:top w:val="nil"/>
              <w:left w:val="nil"/>
              <w:bottom w:val="nil"/>
              <w:right w:val="nil"/>
            </w:tcBorders>
            <w:tcMar/>
          </w:tcPr>
          <w:p w:rsidRPr="33EF6718" w:rsidR="008C2B94" w:rsidP="33EF6718" w:rsidRDefault="008C2B94" w14:paraId="3F80A206" w14:textId="77777777">
            <w:pPr>
              <w:rPr>
                <w:color w:val="365F91" w:themeColor="accent1" w:themeShade="BF"/>
                <w:sz w:val="40"/>
                <w:szCs w:val="40"/>
              </w:rPr>
            </w:pPr>
          </w:p>
        </w:tc>
      </w:tr>
    </w:tbl>
    <w:p w:rsidRPr="002E29CF" w:rsidR="00055314" w:rsidP="00055314" w:rsidRDefault="00055314" w14:paraId="501C2496" w14:textId="3C27CD30">
      <w:pPr>
        <w:spacing w:before="120" w:after="120" w:line="240" w:lineRule="auto"/>
        <w:rPr>
          <w:b/>
          <w:bCs/>
        </w:rPr>
      </w:pPr>
    </w:p>
    <w:tbl>
      <w:tblPr>
        <w:tblStyle w:val="TableGrid"/>
        <w:tblW w:w="9480" w:type="dxa"/>
        <w:tblLook w:val="04A0" w:firstRow="1" w:lastRow="0" w:firstColumn="1" w:lastColumn="0" w:noHBand="0" w:noVBand="1"/>
      </w:tblPr>
      <w:tblGrid>
        <w:gridCol w:w="3673"/>
        <w:gridCol w:w="236"/>
        <w:gridCol w:w="4789"/>
        <w:gridCol w:w="782"/>
      </w:tblGrid>
      <w:tr w:rsidR="003A29F5" w:rsidTr="0BFF6DFB" w14:paraId="71FFE56C" w14:textId="77777777">
        <w:trPr>
          <w:trHeight w:val="567"/>
        </w:trPr>
        <w:tc>
          <w:tcPr>
            <w:tcW w:w="8698" w:type="dxa"/>
            <w:gridSpan w:val="3"/>
            <w:tcBorders>
              <w:right w:val="nil"/>
            </w:tcBorders>
            <w:vAlign w:val="center"/>
          </w:tcPr>
          <w:p w:rsidR="003A29F5" w:rsidRDefault="00B54104" w14:paraId="34E2931C" w14:textId="6C3C5629">
            <w:pPr>
              <w:rPr>
                <w:b/>
                <w:bCs/>
              </w:rPr>
            </w:pPr>
            <w:r>
              <w:rPr>
                <w:b/>
                <w:bCs/>
              </w:rPr>
              <w:t>Terminology</w:t>
            </w:r>
          </w:p>
        </w:tc>
        <w:tc>
          <w:tcPr>
            <w:tcW w:w="782" w:type="dxa"/>
            <w:tcBorders>
              <w:left w:val="nil"/>
            </w:tcBorders>
            <w:vAlign w:val="center"/>
          </w:tcPr>
          <w:p w:rsidRPr="00517EA7" w:rsidR="003A29F5" w:rsidRDefault="003A29F5" w14:paraId="733276AE" w14:textId="77777777">
            <w:pPr>
              <w:jc w:val="center"/>
              <w:rPr>
                <w:sz w:val="40"/>
                <w:szCs w:val="40"/>
              </w:rPr>
            </w:pPr>
          </w:p>
        </w:tc>
      </w:tr>
      <w:tr w:rsidR="00055314" w:rsidTr="0BFF6DFB" w14:paraId="106D66CC" w14:textId="77777777">
        <w:trPr>
          <w:trHeight w:val="567"/>
        </w:trPr>
        <w:tc>
          <w:tcPr>
            <w:tcW w:w="3673" w:type="dxa"/>
            <w:tcBorders>
              <w:right w:val="nil"/>
            </w:tcBorders>
            <w:vAlign w:val="center"/>
          </w:tcPr>
          <w:p w:rsidRPr="00804549" w:rsidR="00055314" w:rsidRDefault="00B54104" w14:paraId="62B47884" w14:textId="5654F793">
            <w:pPr>
              <w:rPr>
                <w:b/>
                <w:bCs/>
              </w:rPr>
            </w:pPr>
            <w:r>
              <w:rPr>
                <w:b/>
                <w:bCs/>
              </w:rPr>
              <w:t>Term</w:t>
            </w:r>
          </w:p>
        </w:tc>
        <w:tc>
          <w:tcPr>
            <w:tcW w:w="236" w:type="dxa"/>
            <w:tcBorders>
              <w:left w:val="nil"/>
            </w:tcBorders>
            <w:vAlign w:val="center"/>
          </w:tcPr>
          <w:p w:rsidRPr="00517EA7" w:rsidR="00055314" w:rsidP="7F806EA4" w:rsidRDefault="00055314" w14:paraId="40803A9E" w14:textId="4924A623">
            <w:pPr>
              <w:jc w:val="center"/>
              <w:rPr>
                <w:rFonts w:ascii="MS Gothic" w:hAnsi="MS Gothic" w:eastAsia="MS Gothic" w:cs="MS Gothic"/>
                <w:sz w:val="40"/>
                <w:szCs w:val="40"/>
              </w:rPr>
            </w:pPr>
          </w:p>
        </w:tc>
        <w:tc>
          <w:tcPr>
            <w:tcW w:w="4789" w:type="dxa"/>
            <w:tcBorders>
              <w:right w:val="nil"/>
            </w:tcBorders>
            <w:vAlign w:val="center"/>
          </w:tcPr>
          <w:p w:rsidRPr="00804549" w:rsidR="00055314" w:rsidRDefault="00B54104" w14:paraId="12559100" w14:textId="5CC44611">
            <w:pPr>
              <w:rPr>
                <w:b/>
                <w:bCs/>
              </w:rPr>
            </w:pPr>
            <w:r>
              <w:rPr>
                <w:b/>
                <w:bCs/>
              </w:rPr>
              <w:t>Definition</w:t>
            </w:r>
          </w:p>
        </w:tc>
        <w:tc>
          <w:tcPr>
            <w:tcW w:w="782" w:type="dxa"/>
            <w:tcBorders>
              <w:left w:val="nil"/>
            </w:tcBorders>
            <w:vAlign w:val="center"/>
          </w:tcPr>
          <w:p w:rsidRPr="00517EA7" w:rsidR="00055314" w:rsidRDefault="00055314" w14:paraId="77A8590E" w14:textId="0B15051A">
            <w:pPr>
              <w:jc w:val="center"/>
              <w:rPr>
                <w:sz w:val="40"/>
                <w:szCs w:val="40"/>
              </w:rPr>
            </w:pPr>
          </w:p>
        </w:tc>
      </w:tr>
      <w:tr w:rsidR="00055314" w:rsidTr="0BFF6DFB" w14:paraId="6EA41C3C" w14:textId="77777777">
        <w:trPr>
          <w:trHeight w:val="567"/>
        </w:trPr>
        <w:tc>
          <w:tcPr>
            <w:tcW w:w="3673" w:type="dxa"/>
            <w:tcBorders>
              <w:right w:val="nil"/>
            </w:tcBorders>
            <w:vAlign w:val="center"/>
          </w:tcPr>
          <w:p w:rsidRPr="00BF4815" w:rsidR="00055314" w:rsidRDefault="00B54104" w14:paraId="361E988B" w14:textId="3BA9390B">
            <w:r>
              <w:t>Recipient</w:t>
            </w:r>
          </w:p>
          <w:p w:rsidRPr="00BF4815" w:rsidR="00055314" w:rsidRDefault="00055314" w14:paraId="500D6B90" w14:textId="650C3519"/>
        </w:tc>
        <w:tc>
          <w:tcPr>
            <w:tcW w:w="236" w:type="dxa"/>
            <w:tcBorders>
              <w:left w:val="nil"/>
            </w:tcBorders>
            <w:vAlign w:val="center"/>
          </w:tcPr>
          <w:p w:rsidRPr="00517EA7" w:rsidR="00055314" w:rsidRDefault="00055314" w14:paraId="2DE449C8" w14:textId="55A30935">
            <w:pPr>
              <w:jc w:val="center"/>
              <w:rPr>
                <w:sz w:val="40"/>
                <w:szCs w:val="40"/>
              </w:rPr>
            </w:pPr>
          </w:p>
        </w:tc>
        <w:tc>
          <w:tcPr>
            <w:tcW w:w="4789" w:type="dxa"/>
            <w:tcBorders>
              <w:right w:val="nil"/>
            </w:tcBorders>
            <w:vAlign w:val="center"/>
          </w:tcPr>
          <w:p w:rsidRPr="00BF4815" w:rsidR="00055314" w:rsidRDefault="0068455A" w14:paraId="29EF48A9" w14:textId="5E66859E">
            <w:r>
              <w:t>The person or organisation instigating the data search and the person to whom the data is delivered</w:t>
            </w:r>
          </w:p>
        </w:tc>
        <w:tc>
          <w:tcPr>
            <w:tcW w:w="782" w:type="dxa"/>
            <w:tcBorders>
              <w:left w:val="nil"/>
            </w:tcBorders>
            <w:vAlign w:val="center"/>
          </w:tcPr>
          <w:p w:rsidRPr="00517EA7" w:rsidR="00055314" w:rsidRDefault="00055314" w14:paraId="5BC34E6A" w14:textId="370A2EBB">
            <w:pPr>
              <w:jc w:val="center"/>
              <w:rPr>
                <w:sz w:val="40"/>
                <w:szCs w:val="40"/>
              </w:rPr>
            </w:pPr>
          </w:p>
        </w:tc>
      </w:tr>
      <w:tr w:rsidR="00B82432" w:rsidTr="0BFF6DFB" w14:paraId="5626F41A" w14:textId="77777777">
        <w:trPr>
          <w:trHeight w:val="567"/>
        </w:trPr>
        <w:tc>
          <w:tcPr>
            <w:tcW w:w="3673" w:type="dxa"/>
            <w:tcBorders>
              <w:right w:val="nil"/>
            </w:tcBorders>
            <w:vAlign w:val="center"/>
          </w:tcPr>
          <w:p w:rsidR="00B82432" w:rsidP="00B82432" w:rsidRDefault="00B54104" w14:paraId="6A546DDC" w14:textId="2D178F8D">
            <w:r>
              <w:t>Agent</w:t>
            </w:r>
          </w:p>
        </w:tc>
        <w:tc>
          <w:tcPr>
            <w:tcW w:w="236" w:type="dxa"/>
            <w:tcBorders>
              <w:left w:val="nil"/>
            </w:tcBorders>
            <w:vAlign w:val="center"/>
          </w:tcPr>
          <w:p w:rsidR="00B82432" w:rsidRDefault="00B82432" w14:paraId="44078656" w14:textId="52D89CE7">
            <w:pPr>
              <w:jc w:val="center"/>
              <w:rPr>
                <w:sz w:val="40"/>
                <w:szCs w:val="40"/>
              </w:rPr>
            </w:pPr>
          </w:p>
        </w:tc>
        <w:tc>
          <w:tcPr>
            <w:tcW w:w="4789" w:type="dxa"/>
            <w:tcBorders>
              <w:right w:val="nil"/>
            </w:tcBorders>
            <w:vAlign w:val="center"/>
          </w:tcPr>
          <w:p w:rsidR="00B82432" w:rsidRDefault="08E55442" w14:paraId="6FB95CEB" w14:textId="1DB1B947">
            <w:r>
              <w:t xml:space="preserve">An organisation or individual </w:t>
            </w:r>
            <w:r w:rsidR="47A54E22">
              <w:t>requesting the data on behalf of a third</w:t>
            </w:r>
            <w:r w:rsidR="4978F070">
              <w:t>-</w:t>
            </w:r>
            <w:r w:rsidR="47A54E22">
              <w:t>party client such as an environmental consultancy working on behalf of a developer</w:t>
            </w:r>
          </w:p>
        </w:tc>
        <w:tc>
          <w:tcPr>
            <w:tcW w:w="782" w:type="dxa"/>
            <w:tcBorders>
              <w:left w:val="nil"/>
            </w:tcBorders>
            <w:vAlign w:val="center"/>
          </w:tcPr>
          <w:p w:rsidR="00B82432" w:rsidRDefault="00B82432" w14:paraId="352E8EBF" w14:textId="34EB3322">
            <w:pPr>
              <w:jc w:val="center"/>
              <w:rPr>
                <w:sz w:val="40"/>
                <w:szCs w:val="40"/>
              </w:rPr>
            </w:pPr>
          </w:p>
        </w:tc>
      </w:tr>
      <w:tr w:rsidR="00055314" w:rsidTr="0BFF6DFB" w14:paraId="358B6D75" w14:textId="77777777">
        <w:trPr>
          <w:trHeight w:val="567"/>
        </w:trPr>
        <w:tc>
          <w:tcPr>
            <w:tcW w:w="3673" w:type="dxa"/>
            <w:tcBorders>
              <w:right w:val="nil"/>
            </w:tcBorders>
            <w:vAlign w:val="center"/>
          </w:tcPr>
          <w:p w:rsidR="00055314" w:rsidP="00B82432" w:rsidRDefault="00B54104" w14:paraId="28DC20EF" w14:textId="2802D73A">
            <w:r>
              <w:t>Client</w:t>
            </w:r>
          </w:p>
        </w:tc>
        <w:tc>
          <w:tcPr>
            <w:tcW w:w="236" w:type="dxa"/>
            <w:tcBorders>
              <w:left w:val="nil"/>
            </w:tcBorders>
            <w:vAlign w:val="center"/>
          </w:tcPr>
          <w:p w:rsidRPr="00517EA7" w:rsidR="00055314" w:rsidRDefault="00055314" w14:paraId="1FE84379" w14:textId="6F348041">
            <w:pPr>
              <w:jc w:val="center"/>
              <w:rPr>
                <w:sz w:val="40"/>
                <w:szCs w:val="40"/>
              </w:rPr>
            </w:pPr>
          </w:p>
        </w:tc>
        <w:tc>
          <w:tcPr>
            <w:tcW w:w="4789" w:type="dxa"/>
            <w:tcBorders>
              <w:right w:val="nil"/>
            </w:tcBorders>
            <w:vAlign w:val="center"/>
          </w:tcPr>
          <w:p w:rsidRPr="00371D94" w:rsidR="00055314" w:rsidRDefault="00D87DD6" w14:paraId="2C7139D9" w14:textId="5C0BBD5E">
            <w:r>
              <w:t>The end user of the data such as a developer making a planning application</w:t>
            </w:r>
          </w:p>
        </w:tc>
        <w:tc>
          <w:tcPr>
            <w:tcW w:w="782" w:type="dxa"/>
            <w:tcBorders>
              <w:left w:val="nil"/>
            </w:tcBorders>
            <w:vAlign w:val="center"/>
          </w:tcPr>
          <w:p w:rsidRPr="00517EA7" w:rsidR="00055314" w:rsidRDefault="00055314" w14:paraId="0EC4F8DA" w14:textId="58F6AADE">
            <w:pPr>
              <w:jc w:val="center"/>
              <w:rPr>
                <w:sz w:val="40"/>
                <w:szCs w:val="40"/>
              </w:rPr>
            </w:pPr>
          </w:p>
        </w:tc>
      </w:tr>
      <w:tr w:rsidR="00D87DD6" w:rsidTr="0BFF6DFB" w14:paraId="682DB43E" w14:textId="77777777">
        <w:trPr>
          <w:trHeight w:val="567"/>
        </w:trPr>
        <w:tc>
          <w:tcPr>
            <w:tcW w:w="3673" w:type="dxa"/>
            <w:tcBorders>
              <w:right w:val="nil"/>
            </w:tcBorders>
            <w:vAlign w:val="center"/>
          </w:tcPr>
          <w:p w:rsidR="00D87DD6" w:rsidP="00B82432" w:rsidRDefault="00D87DD6" w14:paraId="3279E236" w14:textId="24AE084E">
            <w:r>
              <w:t>Data Copyright Holder</w:t>
            </w:r>
          </w:p>
        </w:tc>
        <w:tc>
          <w:tcPr>
            <w:tcW w:w="236" w:type="dxa"/>
            <w:tcBorders>
              <w:left w:val="nil"/>
            </w:tcBorders>
            <w:vAlign w:val="center"/>
          </w:tcPr>
          <w:p w:rsidRPr="00517EA7" w:rsidR="00D87DD6" w:rsidRDefault="00D87DD6" w14:paraId="08E808EA" w14:textId="54E6DDF9">
            <w:pPr>
              <w:jc w:val="center"/>
              <w:rPr>
                <w:sz w:val="40"/>
                <w:szCs w:val="40"/>
              </w:rPr>
            </w:pPr>
          </w:p>
        </w:tc>
        <w:tc>
          <w:tcPr>
            <w:tcW w:w="4789" w:type="dxa"/>
            <w:tcBorders>
              <w:right w:val="nil"/>
            </w:tcBorders>
            <w:vAlign w:val="center"/>
          </w:tcPr>
          <w:p w:rsidR="00D87DD6" w:rsidRDefault="00D87DD6" w14:paraId="48AAA913" w14:textId="4DA34FB6">
            <w:r>
              <w:t>The data provider, which could be an amateur naturalist, professional ecologist, citizen scientist, student etc</w:t>
            </w:r>
          </w:p>
        </w:tc>
        <w:tc>
          <w:tcPr>
            <w:tcW w:w="782" w:type="dxa"/>
            <w:tcBorders>
              <w:left w:val="nil"/>
            </w:tcBorders>
            <w:vAlign w:val="center"/>
          </w:tcPr>
          <w:p w:rsidRPr="00517EA7" w:rsidR="00D87DD6" w:rsidRDefault="00D87DD6" w14:paraId="5625189A" w14:textId="77777777">
            <w:pPr>
              <w:jc w:val="center"/>
              <w:rPr>
                <w:sz w:val="40"/>
                <w:szCs w:val="40"/>
              </w:rPr>
            </w:pPr>
          </w:p>
        </w:tc>
      </w:tr>
    </w:tbl>
    <w:p w:rsidR="00055314" w:rsidP="00055314" w:rsidRDefault="00055314" w14:paraId="527C6A6E" w14:textId="77777777">
      <w:pPr>
        <w:spacing w:after="0" w:line="240" w:lineRule="auto"/>
      </w:pPr>
    </w:p>
    <w:p w:rsidR="00055314" w:rsidP="00055314" w:rsidRDefault="00055314" w14:paraId="51AC4070" w14:textId="77777777">
      <w:pPr>
        <w:spacing w:after="0" w:line="240" w:lineRule="auto"/>
      </w:pPr>
    </w:p>
    <w:sectPr w:rsidR="00055314" w:rsidSect="00B94089">
      <w:headerReference w:type="default" r:id="rId20"/>
      <w:pgSz w:w="11906" w:h="16838" w:orient="portrait"/>
      <w:pgMar w:top="1134"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6194" w:rsidP="006923BC" w:rsidRDefault="00DC6194" w14:paraId="25231887" w14:textId="77777777">
      <w:pPr>
        <w:spacing w:after="0" w:line="240" w:lineRule="auto"/>
      </w:pPr>
      <w:r>
        <w:separator/>
      </w:r>
    </w:p>
  </w:endnote>
  <w:endnote w:type="continuationSeparator" w:id="0">
    <w:p w:rsidR="00DC6194" w:rsidP="006923BC" w:rsidRDefault="00DC6194" w14:paraId="537A44EF" w14:textId="77777777">
      <w:pPr>
        <w:spacing w:after="0" w:line="240" w:lineRule="auto"/>
      </w:pPr>
      <w:r>
        <w:continuationSeparator/>
      </w:r>
    </w:p>
  </w:endnote>
  <w:endnote w:type="continuationNotice" w:id="1">
    <w:p w:rsidR="00DC6194" w:rsidRDefault="00DC6194" w14:paraId="42F552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6194" w:rsidP="006923BC" w:rsidRDefault="00DC6194" w14:paraId="34171282" w14:textId="77777777">
      <w:pPr>
        <w:spacing w:after="0" w:line="240" w:lineRule="auto"/>
      </w:pPr>
      <w:r>
        <w:separator/>
      </w:r>
    </w:p>
  </w:footnote>
  <w:footnote w:type="continuationSeparator" w:id="0">
    <w:p w:rsidR="00DC6194" w:rsidP="006923BC" w:rsidRDefault="00DC6194" w14:paraId="1DEA8B53" w14:textId="77777777">
      <w:pPr>
        <w:spacing w:after="0" w:line="240" w:lineRule="auto"/>
      </w:pPr>
      <w:r>
        <w:continuationSeparator/>
      </w:r>
    </w:p>
  </w:footnote>
  <w:footnote w:type="continuationNotice" w:id="1">
    <w:p w:rsidR="00DC6194" w:rsidRDefault="00DC6194" w14:paraId="0D385E6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B252171" w:rsidTr="0B252171" w14:paraId="54333B5E" w14:textId="77777777">
      <w:trPr>
        <w:trHeight w:val="300"/>
      </w:trPr>
      <w:tc>
        <w:tcPr>
          <w:tcW w:w="3005" w:type="dxa"/>
        </w:tcPr>
        <w:p w:rsidR="0B252171" w:rsidP="0B252171" w:rsidRDefault="0B252171" w14:paraId="6AB5BF70" w14:textId="639D61BA">
          <w:pPr>
            <w:pStyle w:val="Header"/>
            <w:ind w:left="-115"/>
          </w:pPr>
        </w:p>
      </w:tc>
      <w:tc>
        <w:tcPr>
          <w:tcW w:w="3005" w:type="dxa"/>
        </w:tcPr>
        <w:p w:rsidR="0B252171" w:rsidP="0B252171" w:rsidRDefault="0B252171" w14:paraId="2DE36C7F" w14:textId="04E6B9B1">
          <w:pPr>
            <w:pStyle w:val="Header"/>
            <w:jc w:val="center"/>
          </w:pPr>
        </w:p>
      </w:tc>
      <w:tc>
        <w:tcPr>
          <w:tcW w:w="3005" w:type="dxa"/>
        </w:tcPr>
        <w:p w:rsidR="0B252171" w:rsidRDefault="0B252171" w14:paraId="0E945D55" w14:textId="3B6B432B"/>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2D54"/>
    <w:multiLevelType w:val="hybridMultilevel"/>
    <w:tmpl w:val="68982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F24CC3"/>
    <w:multiLevelType w:val="hybridMultilevel"/>
    <w:tmpl w:val="A37C6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E5F1D"/>
    <w:multiLevelType w:val="hybridMultilevel"/>
    <w:tmpl w:val="4BCE9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6DC426C"/>
    <w:multiLevelType w:val="hybridMultilevel"/>
    <w:tmpl w:val="BAA87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BD4E9C"/>
    <w:multiLevelType w:val="hybridMultilevel"/>
    <w:tmpl w:val="D8C81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EB2566"/>
    <w:multiLevelType w:val="hybridMultilevel"/>
    <w:tmpl w:val="C532A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DA5A77"/>
    <w:multiLevelType w:val="hybridMultilevel"/>
    <w:tmpl w:val="A470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34293"/>
    <w:multiLevelType w:val="hybridMultilevel"/>
    <w:tmpl w:val="DAB29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F0C3A"/>
    <w:multiLevelType w:val="hybridMultilevel"/>
    <w:tmpl w:val="09D8E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8949AD"/>
    <w:multiLevelType w:val="hybridMultilevel"/>
    <w:tmpl w:val="4CFCF808"/>
    <w:lvl w:ilvl="0" w:tplc="9ECC7FFC">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823DC9"/>
    <w:multiLevelType w:val="hybridMultilevel"/>
    <w:tmpl w:val="8F72B50C"/>
    <w:lvl w:ilvl="0" w:tplc="23385C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F87311"/>
    <w:multiLevelType w:val="hybridMultilevel"/>
    <w:tmpl w:val="39CE1D6E"/>
    <w:lvl w:ilvl="0" w:tplc="6A141BA6">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7AA05C1"/>
    <w:multiLevelType w:val="hybridMultilevel"/>
    <w:tmpl w:val="CB10B2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1987484">
    <w:abstractNumId w:val="12"/>
  </w:num>
  <w:num w:numId="2" w16cid:durableId="776756816">
    <w:abstractNumId w:val="0"/>
  </w:num>
  <w:num w:numId="3" w16cid:durableId="1278758479">
    <w:abstractNumId w:val="4"/>
  </w:num>
  <w:num w:numId="4" w16cid:durableId="499589836">
    <w:abstractNumId w:val="2"/>
  </w:num>
  <w:num w:numId="5" w16cid:durableId="82650507">
    <w:abstractNumId w:val="8"/>
  </w:num>
  <w:num w:numId="6" w16cid:durableId="1946158612">
    <w:abstractNumId w:val="7"/>
  </w:num>
  <w:num w:numId="7" w16cid:durableId="451948595">
    <w:abstractNumId w:val="6"/>
  </w:num>
  <w:num w:numId="8" w16cid:durableId="91560986">
    <w:abstractNumId w:val="9"/>
  </w:num>
  <w:num w:numId="9" w16cid:durableId="1966694501">
    <w:abstractNumId w:val="1"/>
  </w:num>
  <w:num w:numId="10" w16cid:durableId="1511335431">
    <w:abstractNumId w:val="10"/>
  </w:num>
  <w:num w:numId="11" w16cid:durableId="1687319674">
    <w:abstractNumId w:val="3"/>
  </w:num>
  <w:num w:numId="12" w16cid:durableId="1753047587">
    <w:abstractNumId w:val="11"/>
  </w:num>
  <w:num w:numId="13" w16cid:durableId="863059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97"/>
    <w:rsid w:val="000041CC"/>
    <w:rsid w:val="00010B64"/>
    <w:rsid w:val="000200C7"/>
    <w:rsid w:val="000217AB"/>
    <w:rsid w:val="00021DFE"/>
    <w:rsid w:val="00031603"/>
    <w:rsid w:val="000346FE"/>
    <w:rsid w:val="000414E2"/>
    <w:rsid w:val="00042C4F"/>
    <w:rsid w:val="00047385"/>
    <w:rsid w:val="00047F8B"/>
    <w:rsid w:val="0005498C"/>
    <w:rsid w:val="00055314"/>
    <w:rsid w:val="00062B03"/>
    <w:rsid w:val="00067308"/>
    <w:rsid w:val="0007503F"/>
    <w:rsid w:val="0007750B"/>
    <w:rsid w:val="00085AB9"/>
    <w:rsid w:val="00090BDC"/>
    <w:rsid w:val="00097D72"/>
    <w:rsid w:val="000A11C1"/>
    <w:rsid w:val="000A7E83"/>
    <w:rsid w:val="000A7F7B"/>
    <w:rsid w:val="000B0031"/>
    <w:rsid w:val="000B3063"/>
    <w:rsid w:val="000B37CF"/>
    <w:rsid w:val="000B6F95"/>
    <w:rsid w:val="000C463A"/>
    <w:rsid w:val="000C46E3"/>
    <w:rsid w:val="000C5A07"/>
    <w:rsid w:val="000C5B4A"/>
    <w:rsid w:val="000D28BA"/>
    <w:rsid w:val="000D2D9F"/>
    <w:rsid w:val="000D6BFF"/>
    <w:rsid w:val="000F296E"/>
    <w:rsid w:val="000F3E8B"/>
    <w:rsid w:val="000F55BF"/>
    <w:rsid w:val="00103061"/>
    <w:rsid w:val="00106497"/>
    <w:rsid w:val="00113336"/>
    <w:rsid w:val="001135E6"/>
    <w:rsid w:val="00113858"/>
    <w:rsid w:val="00115661"/>
    <w:rsid w:val="001157E8"/>
    <w:rsid w:val="00120210"/>
    <w:rsid w:val="00125E2E"/>
    <w:rsid w:val="001274AF"/>
    <w:rsid w:val="00130657"/>
    <w:rsid w:val="00133409"/>
    <w:rsid w:val="00141599"/>
    <w:rsid w:val="001445EE"/>
    <w:rsid w:val="001535BA"/>
    <w:rsid w:val="001559BE"/>
    <w:rsid w:val="00171EAB"/>
    <w:rsid w:val="00173627"/>
    <w:rsid w:val="0017365B"/>
    <w:rsid w:val="0017464E"/>
    <w:rsid w:val="0017783E"/>
    <w:rsid w:val="001873D8"/>
    <w:rsid w:val="001A7006"/>
    <w:rsid w:val="001B0066"/>
    <w:rsid w:val="001B3647"/>
    <w:rsid w:val="001B4968"/>
    <w:rsid w:val="001B5E3C"/>
    <w:rsid w:val="001B79C4"/>
    <w:rsid w:val="001C27DD"/>
    <w:rsid w:val="001C28A1"/>
    <w:rsid w:val="001C5FE8"/>
    <w:rsid w:val="001C6B64"/>
    <w:rsid w:val="001D085B"/>
    <w:rsid w:val="001D3766"/>
    <w:rsid w:val="001D464C"/>
    <w:rsid w:val="001E04C3"/>
    <w:rsid w:val="001E27F6"/>
    <w:rsid w:val="001F0D8C"/>
    <w:rsid w:val="001F4077"/>
    <w:rsid w:val="00201DFE"/>
    <w:rsid w:val="00202820"/>
    <w:rsid w:val="00203E52"/>
    <w:rsid w:val="0020419E"/>
    <w:rsid w:val="002068F9"/>
    <w:rsid w:val="002078D2"/>
    <w:rsid w:val="002333E5"/>
    <w:rsid w:val="00233DC5"/>
    <w:rsid w:val="002400BF"/>
    <w:rsid w:val="00242D2A"/>
    <w:rsid w:val="00244B39"/>
    <w:rsid w:val="0025222A"/>
    <w:rsid w:val="002613E7"/>
    <w:rsid w:val="00262984"/>
    <w:rsid w:val="0026468F"/>
    <w:rsid w:val="0026482E"/>
    <w:rsid w:val="00273371"/>
    <w:rsid w:val="00274E0A"/>
    <w:rsid w:val="00281C66"/>
    <w:rsid w:val="00282DC9"/>
    <w:rsid w:val="0028503E"/>
    <w:rsid w:val="002872FA"/>
    <w:rsid w:val="002A1934"/>
    <w:rsid w:val="002A616A"/>
    <w:rsid w:val="002A7E92"/>
    <w:rsid w:val="002B059A"/>
    <w:rsid w:val="002B2FA7"/>
    <w:rsid w:val="002B4DF4"/>
    <w:rsid w:val="002C4CBA"/>
    <w:rsid w:val="002C56DC"/>
    <w:rsid w:val="002C6C0C"/>
    <w:rsid w:val="002D0E3F"/>
    <w:rsid w:val="002D2168"/>
    <w:rsid w:val="002D693C"/>
    <w:rsid w:val="002E031F"/>
    <w:rsid w:val="002E1FD2"/>
    <w:rsid w:val="002E29CF"/>
    <w:rsid w:val="002F3333"/>
    <w:rsid w:val="002F3C40"/>
    <w:rsid w:val="00300040"/>
    <w:rsid w:val="003165AD"/>
    <w:rsid w:val="0031703B"/>
    <w:rsid w:val="00324A53"/>
    <w:rsid w:val="00325CBA"/>
    <w:rsid w:val="00326C3B"/>
    <w:rsid w:val="00326EB0"/>
    <w:rsid w:val="00327BEC"/>
    <w:rsid w:val="00327F32"/>
    <w:rsid w:val="00332006"/>
    <w:rsid w:val="00334CF8"/>
    <w:rsid w:val="00335635"/>
    <w:rsid w:val="003358D3"/>
    <w:rsid w:val="0034172D"/>
    <w:rsid w:val="003468C8"/>
    <w:rsid w:val="003521B4"/>
    <w:rsid w:val="00352425"/>
    <w:rsid w:val="00371D94"/>
    <w:rsid w:val="00372AD6"/>
    <w:rsid w:val="00381413"/>
    <w:rsid w:val="00386744"/>
    <w:rsid w:val="00391502"/>
    <w:rsid w:val="00391767"/>
    <w:rsid w:val="00396FE2"/>
    <w:rsid w:val="003A1319"/>
    <w:rsid w:val="003A29F5"/>
    <w:rsid w:val="003B44B8"/>
    <w:rsid w:val="003B6CC8"/>
    <w:rsid w:val="003C24F3"/>
    <w:rsid w:val="003C34D4"/>
    <w:rsid w:val="003C6B4B"/>
    <w:rsid w:val="003D111B"/>
    <w:rsid w:val="003D12BC"/>
    <w:rsid w:val="003D31CD"/>
    <w:rsid w:val="003D7E67"/>
    <w:rsid w:val="003E3A91"/>
    <w:rsid w:val="003E457F"/>
    <w:rsid w:val="003E584A"/>
    <w:rsid w:val="003E591A"/>
    <w:rsid w:val="003E682F"/>
    <w:rsid w:val="003E6DEA"/>
    <w:rsid w:val="003F0E06"/>
    <w:rsid w:val="003F1697"/>
    <w:rsid w:val="003F74FD"/>
    <w:rsid w:val="003F7979"/>
    <w:rsid w:val="00400813"/>
    <w:rsid w:val="00400E94"/>
    <w:rsid w:val="00417590"/>
    <w:rsid w:val="00424292"/>
    <w:rsid w:val="0042788B"/>
    <w:rsid w:val="004325CC"/>
    <w:rsid w:val="00432F45"/>
    <w:rsid w:val="004429CC"/>
    <w:rsid w:val="004448AA"/>
    <w:rsid w:val="00462D2E"/>
    <w:rsid w:val="004638B1"/>
    <w:rsid w:val="00476453"/>
    <w:rsid w:val="00484127"/>
    <w:rsid w:val="004842A2"/>
    <w:rsid w:val="00484D3B"/>
    <w:rsid w:val="004871B4"/>
    <w:rsid w:val="00487A93"/>
    <w:rsid w:val="00491809"/>
    <w:rsid w:val="00492389"/>
    <w:rsid w:val="00495B67"/>
    <w:rsid w:val="00495D0C"/>
    <w:rsid w:val="004A2436"/>
    <w:rsid w:val="004A353A"/>
    <w:rsid w:val="004A41D2"/>
    <w:rsid w:val="004A4C6D"/>
    <w:rsid w:val="004B6A72"/>
    <w:rsid w:val="004B6FB1"/>
    <w:rsid w:val="004B7EC3"/>
    <w:rsid w:val="004B7F83"/>
    <w:rsid w:val="004C1A71"/>
    <w:rsid w:val="004C2F59"/>
    <w:rsid w:val="004C4EF2"/>
    <w:rsid w:val="004D1689"/>
    <w:rsid w:val="004D7680"/>
    <w:rsid w:val="004E0533"/>
    <w:rsid w:val="004E2760"/>
    <w:rsid w:val="004E2CE4"/>
    <w:rsid w:val="004F0748"/>
    <w:rsid w:val="004F335F"/>
    <w:rsid w:val="00502677"/>
    <w:rsid w:val="00503A11"/>
    <w:rsid w:val="00505952"/>
    <w:rsid w:val="00505F5D"/>
    <w:rsid w:val="00512F0E"/>
    <w:rsid w:val="00516048"/>
    <w:rsid w:val="005215CB"/>
    <w:rsid w:val="00530674"/>
    <w:rsid w:val="00533851"/>
    <w:rsid w:val="00534125"/>
    <w:rsid w:val="0053707A"/>
    <w:rsid w:val="00550038"/>
    <w:rsid w:val="005555CF"/>
    <w:rsid w:val="00556331"/>
    <w:rsid w:val="005569EB"/>
    <w:rsid w:val="00557583"/>
    <w:rsid w:val="0056591D"/>
    <w:rsid w:val="00566BCE"/>
    <w:rsid w:val="00567D60"/>
    <w:rsid w:val="00569F2D"/>
    <w:rsid w:val="0057188F"/>
    <w:rsid w:val="005767B9"/>
    <w:rsid w:val="0057746A"/>
    <w:rsid w:val="00577470"/>
    <w:rsid w:val="00577AAD"/>
    <w:rsid w:val="00581132"/>
    <w:rsid w:val="00581342"/>
    <w:rsid w:val="00583678"/>
    <w:rsid w:val="00586528"/>
    <w:rsid w:val="00590537"/>
    <w:rsid w:val="00594414"/>
    <w:rsid w:val="005A2B05"/>
    <w:rsid w:val="005A2C07"/>
    <w:rsid w:val="005A3449"/>
    <w:rsid w:val="005A55BE"/>
    <w:rsid w:val="005A779C"/>
    <w:rsid w:val="005B02D5"/>
    <w:rsid w:val="005B473E"/>
    <w:rsid w:val="005C7B77"/>
    <w:rsid w:val="005D0FDB"/>
    <w:rsid w:val="005D2E70"/>
    <w:rsid w:val="005D49F1"/>
    <w:rsid w:val="005D54AA"/>
    <w:rsid w:val="005D6D23"/>
    <w:rsid w:val="005E0706"/>
    <w:rsid w:val="005E2C21"/>
    <w:rsid w:val="005E324D"/>
    <w:rsid w:val="005E3396"/>
    <w:rsid w:val="005E4695"/>
    <w:rsid w:val="005F194D"/>
    <w:rsid w:val="005F36DB"/>
    <w:rsid w:val="00601905"/>
    <w:rsid w:val="0060314D"/>
    <w:rsid w:val="00606E09"/>
    <w:rsid w:val="0061105E"/>
    <w:rsid w:val="00613BC7"/>
    <w:rsid w:val="006235B8"/>
    <w:rsid w:val="006257B2"/>
    <w:rsid w:val="00626177"/>
    <w:rsid w:val="00627E28"/>
    <w:rsid w:val="00632FA3"/>
    <w:rsid w:val="0063410C"/>
    <w:rsid w:val="006349F1"/>
    <w:rsid w:val="0063546D"/>
    <w:rsid w:val="006400EA"/>
    <w:rsid w:val="00643752"/>
    <w:rsid w:val="0065107C"/>
    <w:rsid w:val="0065455F"/>
    <w:rsid w:val="00662F77"/>
    <w:rsid w:val="00674F15"/>
    <w:rsid w:val="00680364"/>
    <w:rsid w:val="0068455A"/>
    <w:rsid w:val="0068546D"/>
    <w:rsid w:val="006874EF"/>
    <w:rsid w:val="006910B0"/>
    <w:rsid w:val="006923BC"/>
    <w:rsid w:val="00693F35"/>
    <w:rsid w:val="0069794A"/>
    <w:rsid w:val="006A1CCD"/>
    <w:rsid w:val="006A6AF6"/>
    <w:rsid w:val="006B0652"/>
    <w:rsid w:val="006B5B57"/>
    <w:rsid w:val="006B6C5E"/>
    <w:rsid w:val="006C4734"/>
    <w:rsid w:val="006D0108"/>
    <w:rsid w:val="006D2A0A"/>
    <w:rsid w:val="006D495B"/>
    <w:rsid w:val="006E2878"/>
    <w:rsid w:val="006F3640"/>
    <w:rsid w:val="00702BD0"/>
    <w:rsid w:val="007044F1"/>
    <w:rsid w:val="007138DB"/>
    <w:rsid w:val="00716D18"/>
    <w:rsid w:val="007208FB"/>
    <w:rsid w:val="00731242"/>
    <w:rsid w:val="00733066"/>
    <w:rsid w:val="0074367C"/>
    <w:rsid w:val="00745EB0"/>
    <w:rsid w:val="00753096"/>
    <w:rsid w:val="0076082A"/>
    <w:rsid w:val="007614F1"/>
    <w:rsid w:val="0076464D"/>
    <w:rsid w:val="00766040"/>
    <w:rsid w:val="007671B5"/>
    <w:rsid w:val="007739DC"/>
    <w:rsid w:val="0077454F"/>
    <w:rsid w:val="007747CF"/>
    <w:rsid w:val="007762B9"/>
    <w:rsid w:val="00776A25"/>
    <w:rsid w:val="007835D7"/>
    <w:rsid w:val="00790FE7"/>
    <w:rsid w:val="00792D59"/>
    <w:rsid w:val="00794B5D"/>
    <w:rsid w:val="00795D33"/>
    <w:rsid w:val="007A72F6"/>
    <w:rsid w:val="007B5E31"/>
    <w:rsid w:val="007C7E04"/>
    <w:rsid w:val="007D07D8"/>
    <w:rsid w:val="007E1901"/>
    <w:rsid w:val="007E4429"/>
    <w:rsid w:val="007E5C6F"/>
    <w:rsid w:val="007F0AC2"/>
    <w:rsid w:val="007F0AE1"/>
    <w:rsid w:val="007F0D66"/>
    <w:rsid w:val="007F67F8"/>
    <w:rsid w:val="008018F1"/>
    <w:rsid w:val="0080289D"/>
    <w:rsid w:val="00804549"/>
    <w:rsid w:val="008045E0"/>
    <w:rsid w:val="00807C39"/>
    <w:rsid w:val="00810271"/>
    <w:rsid w:val="00810CC9"/>
    <w:rsid w:val="0081164F"/>
    <w:rsid w:val="00812B46"/>
    <w:rsid w:val="008143AD"/>
    <w:rsid w:val="00820703"/>
    <w:rsid w:val="00822F50"/>
    <w:rsid w:val="00823A1A"/>
    <w:rsid w:val="00830D01"/>
    <w:rsid w:val="00836459"/>
    <w:rsid w:val="00845197"/>
    <w:rsid w:val="008479BD"/>
    <w:rsid w:val="00847D11"/>
    <w:rsid w:val="008549B7"/>
    <w:rsid w:val="00857DFB"/>
    <w:rsid w:val="00860D93"/>
    <w:rsid w:val="00873AA9"/>
    <w:rsid w:val="00886264"/>
    <w:rsid w:val="008924AA"/>
    <w:rsid w:val="00892D4C"/>
    <w:rsid w:val="00894464"/>
    <w:rsid w:val="0089589B"/>
    <w:rsid w:val="008A697F"/>
    <w:rsid w:val="008B35A7"/>
    <w:rsid w:val="008B6003"/>
    <w:rsid w:val="008B7A52"/>
    <w:rsid w:val="008C0DC7"/>
    <w:rsid w:val="008C2B94"/>
    <w:rsid w:val="008C5E9D"/>
    <w:rsid w:val="008D12D4"/>
    <w:rsid w:val="008D34DB"/>
    <w:rsid w:val="008D4F8C"/>
    <w:rsid w:val="008D5EC7"/>
    <w:rsid w:val="008D6697"/>
    <w:rsid w:val="008D6BF9"/>
    <w:rsid w:val="008D78DA"/>
    <w:rsid w:val="008E0298"/>
    <w:rsid w:val="008E2381"/>
    <w:rsid w:val="008E4AAC"/>
    <w:rsid w:val="008E541F"/>
    <w:rsid w:val="008E64C7"/>
    <w:rsid w:val="008E6DA1"/>
    <w:rsid w:val="008F1A9D"/>
    <w:rsid w:val="008F27AC"/>
    <w:rsid w:val="00904C87"/>
    <w:rsid w:val="009060C6"/>
    <w:rsid w:val="0091002E"/>
    <w:rsid w:val="0091479D"/>
    <w:rsid w:val="00915F49"/>
    <w:rsid w:val="00923144"/>
    <w:rsid w:val="0093450F"/>
    <w:rsid w:val="00935222"/>
    <w:rsid w:val="009368AC"/>
    <w:rsid w:val="00941F56"/>
    <w:rsid w:val="00951288"/>
    <w:rsid w:val="009519FB"/>
    <w:rsid w:val="00954BD5"/>
    <w:rsid w:val="00963C1A"/>
    <w:rsid w:val="00965290"/>
    <w:rsid w:val="0098783D"/>
    <w:rsid w:val="009927C2"/>
    <w:rsid w:val="00993BE0"/>
    <w:rsid w:val="009A4863"/>
    <w:rsid w:val="009A6816"/>
    <w:rsid w:val="009B3427"/>
    <w:rsid w:val="009B64B0"/>
    <w:rsid w:val="009C005F"/>
    <w:rsid w:val="009D5CD3"/>
    <w:rsid w:val="009E18D3"/>
    <w:rsid w:val="009E41A3"/>
    <w:rsid w:val="009F1E7A"/>
    <w:rsid w:val="009F76E1"/>
    <w:rsid w:val="00A0093B"/>
    <w:rsid w:val="00A02E33"/>
    <w:rsid w:val="00A042C2"/>
    <w:rsid w:val="00A26FAA"/>
    <w:rsid w:val="00A27D29"/>
    <w:rsid w:val="00A27EF5"/>
    <w:rsid w:val="00A300F2"/>
    <w:rsid w:val="00A31A6D"/>
    <w:rsid w:val="00A36E80"/>
    <w:rsid w:val="00A400E7"/>
    <w:rsid w:val="00A418EC"/>
    <w:rsid w:val="00A42C9F"/>
    <w:rsid w:val="00A43654"/>
    <w:rsid w:val="00A475B8"/>
    <w:rsid w:val="00A52AB0"/>
    <w:rsid w:val="00A60151"/>
    <w:rsid w:val="00A61612"/>
    <w:rsid w:val="00A62C3E"/>
    <w:rsid w:val="00A72DD1"/>
    <w:rsid w:val="00A80C6C"/>
    <w:rsid w:val="00A8424D"/>
    <w:rsid w:val="00A967A5"/>
    <w:rsid w:val="00AA3EBE"/>
    <w:rsid w:val="00AA480B"/>
    <w:rsid w:val="00AA7ADF"/>
    <w:rsid w:val="00AB149B"/>
    <w:rsid w:val="00AC201F"/>
    <w:rsid w:val="00AC2130"/>
    <w:rsid w:val="00AC7A99"/>
    <w:rsid w:val="00AD057A"/>
    <w:rsid w:val="00AD2106"/>
    <w:rsid w:val="00AD4A16"/>
    <w:rsid w:val="00AE0D36"/>
    <w:rsid w:val="00AE57CB"/>
    <w:rsid w:val="00AF04FF"/>
    <w:rsid w:val="00AF3308"/>
    <w:rsid w:val="00B027A3"/>
    <w:rsid w:val="00B047AA"/>
    <w:rsid w:val="00B05CD4"/>
    <w:rsid w:val="00B061F4"/>
    <w:rsid w:val="00B125DF"/>
    <w:rsid w:val="00B1657B"/>
    <w:rsid w:val="00B21A53"/>
    <w:rsid w:val="00B23CCB"/>
    <w:rsid w:val="00B23EBF"/>
    <w:rsid w:val="00B266A3"/>
    <w:rsid w:val="00B3052A"/>
    <w:rsid w:val="00B52A52"/>
    <w:rsid w:val="00B54104"/>
    <w:rsid w:val="00B543FD"/>
    <w:rsid w:val="00B573D7"/>
    <w:rsid w:val="00B6431D"/>
    <w:rsid w:val="00B76D86"/>
    <w:rsid w:val="00B7799A"/>
    <w:rsid w:val="00B82432"/>
    <w:rsid w:val="00B85A27"/>
    <w:rsid w:val="00B90020"/>
    <w:rsid w:val="00B94089"/>
    <w:rsid w:val="00BA05DF"/>
    <w:rsid w:val="00BA3B28"/>
    <w:rsid w:val="00BA755B"/>
    <w:rsid w:val="00BC0DF4"/>
    <w:rsid w:val="00BC2696"/>
    <w:rsid w:val="00BC3D38"/>
    <w:rsid w:val="00BC53DA"/>
    <w:rsid w:val="00BD28E6"/>
    <w:rsid w:val="00BD35BC"/>
    <w:rsid w:val="00BD3EF1"/>
    <w:rsid w:val="00BD48C5"/>
    <w:rsid w:val="00BE1C37"/>
    <w:rsid w:val="00BE22F5"/>
    <w:rsid w:val="00BE44ED"/>
    <w:rsid w:val="00BE6D3F"/>
    <w:rsid w:val="00BF4815"/>
    <w:rsid w:val="00BF4D97"/>
    <w:rsid w:val="00BF7F74"/>
    <w:rsid w:val="00C04F0D"/>
    <w:rsid w:val="00C10A74"/>
    <w:rsid w:val="00C12937"/>
    <w:rsid w:val="00C16E72"/>
    <w:rsid w:val="00C225DF"/>
    <w:rsid w:val="00C2587F"/>
    <w:rsid w:val="00C25ED5"/>
    <w:rsid w:val="00C400E4"/>
    <w:rsid w:val="00C41185"/>
    <w:rsid w:val="00C41E52"/>
    <w:rsid w:val="00C41F7A"/>
    <w:rsid w:val="00C446A8"/>
    <w:rsid w:val="00C54203"/>
    <w:rsid w:val="00C57751"/>
    <w:rsid w:val="00C620C9"/>
    <w:rsid w:val="00C6212E"/>
    <w:rsid w:val="00C65C09"/>
    <w:rsid w:val="00C74015"/>
    <w:rsid w:val="00C75693"/>
    <w:rsid w:val="00C7788B"/>
    <w:rsid w:val="00C82725"/>
    <w:rsid w:val="00C859BC"/>
    <w:rsid w:val="00C871A6"/>
    <w:rsid w:val="00C87EB9"/>
    <w:rsid w:val="00C905C1"/>
    <w:rsid w:val="00C97A54"/>
    <w:rsid w:val="00CA133D"/>
    <w:rsid w:val="00CA1960"/>
    <w:rsid w:val="00CA2379"/>
    <w:rsid w:val="00CA4599"/>
    <w:rsid w:val="00CB2A78"/>
    <w:rsid w:val="00CB39DC"/>
    <w:rsid w:val="00CB3A4E"/>
    <w:rsid w:val="00CB3C20"/>
    <w:rsid w:val="00CC11ED"/>
    <w:rsid w:val="00CC2665"/>
    <w:rsid w:val="00CD092D"/>
    <w:rsid w:val="00CD3494"/>
    <w:rsid w:val="00CD3C68"/>
    <w:rsid w:val="00CD47CA"/>
    <w:rsid w:val="00CE14C8"/>
    <w:rsid w:val="00CE4693"/>
    <w:rsid w:val="00CE5069"/>
    <w:rsid w:val="00CF0E33"/>
    <w:rsid w:val="00CF25F2"/>
    <w:rsid w:val="00CF36FF"/>
    <w:rsid w:val="00CF56D8"/>
    <w:rsid w:val="00CF65D7"/>
    <w:rsid w:val="00CF7EB2"/>
    <w:rsid w:val="00D00FC1"/>
    <w:rsid w:val="00D01248"/>
    <w:rsid w:val="00D076FD"/>
    <w:rsid w:val="00D2247C"/>
    <w:rsid w:val="00D31365"/>
    <w:rsid w:val="00D333D4"/>
    <w:rsid w:val="00D353EA"/>
    <w:rsid w:val="00D505E8"/>
    <w:rsid w:val="00D60CFD"/>
    <w:rsid w:val="00D71D61"/>
    <w:rsid w:val="00D72BF8"/>
    <w:rsid w:val="00D7449D"/>
    <w:rsid w:val="00D7779C"/>
    <w:rsid w:val="00D80602"/>
    <w:rsid w:val="00D8197B"/>
    <w:rsid w:val="00D82820"/>
    <w:rsid w:val="00D87DD6"/>
    <w:rsid w:val="00D9332A"/>
    <w:rsid w:val="00D937DB"/>
    <w:rsid w:val="00D94623"/>
    <w:rsid w:val="00D95A36"/>
    <w:rsid w:val="00D9669D"/>
    <w:rsid w:val="00D9756F"/>
    <w:rsid w:val="00DA451A"/>
    <w:rsid w:val="00DB234A"/>
    <w:rsid w:val="00DB5911"/>
    <w:rsid w:val="00DC4924"/>
    <w:rsid w:val="00DC58DF"/>
    <w:rsid w:val="00DC6194"/>
    <w:rsid w:val="00DD01E7"/>
    <w:rsid w:val="00DD3569"/>
    <w:rsid w:val="00DD4579"/>
    <w:rsid w:val="00DE0520"/>
    <w:rsid w:val="00DF558D"/>
    <w:rsid w:val="00E00EB0"/>
    <w:rsid w:val="00E022D7"/>
    <w:rsid w:val="00E06525"/>
    <w:rsid w:val="00E1121B"/>
    <w:rsid w:val="00E149ED"/>
    <w:rsid w:val="00E16A97"/>
    <w:rsid w:val="00E175A1"/>
    <w:rsid w:val="00E17D18"/>
    <w:rsid w:val="00E227D9"/>
    <w:rsid w:val="00E23766"/>
    <w:rsid w:val="00E245C5"/>
    <w:rsid w:val="00E26F44"/>
    <w:rsid w:val="00E44EC1"/>
    <w:rsid w:val="00E455A0"/>
    <w:rsid w:val="00E456CF"/>
    <w:rsid w:val="00E511D5"/>
    <w:rsid w:val="00E562AF"/>
    <w:rsid w:val="00E57CDA"/>
    <w:rsid w:val="00E710BC"/>
    <w:rsid w:val="00E7280D"/>
    <w:rsid w:val="00E74963"/>
    <w:rsid w:val="00E773BB"/>
    <w:rsid w:val="00E824C3"/>
    <w:rsid w:val="00E93EC0"/>
    <w:rsid w:val="00E9558F"/>
    <w:rsid w:val="00E9670F"/>
    <w:rsid w:val="00EA1796"/>
    <w:rsid w:val="00EA78D0"/>
    <w:rsid w:val="00EA7951"/>
    <w:rsid w:val="00EB0BCF"/>
    <w:rsid w:val="00EB1AF0"/>
    <w:rsid w:val="00EB1DD6"/>
    <w:rsid w:val="00EB5502"/>
    <w:rsid w:val="00EB6CC9"/>
    <w:rsid w:val="00EB7F02"/>
    <w:rsid w:val="00EC1B54"/>
    <w:rsid w:val="00EC1C36"/>
    <w:rsid w:val="00EC1EF8"/>
    <w:rsid w:val="00EC6E7E"/>
    <w:rsid w:val="00ED36F8"/>
    <w:rsid w:val="00ED5088"/>
    <w:rsid w:val="00EE56DE"/>
    <w:rsid w:val="00EF4512"/>
    <w:rsid w:val="00EF6EC8"/>
    <w:rsid w:val="00F0034C"/>
    <w:rsid w:val="00F16941"/>
    <w:rsid w:val="00F16A9E"/>
    <w:rsid w:val="00F234D6"/>
    <w:rsid w:val="00F35853"/>
    <w:rsid w:val="00F36652"/>
    <w:rsid w:val="00F42DB6"/>
    <w:rsid w:val="00F4674A"/>
    <w:rsid w:val="00F52301"/>
    <w:rsid w:val="00F57C6C"/>
    <w:rsid w:val="00F601D6"/>
    <w:rsid w:val="00F644F7"/>
    <w:rsid w:val="00F67FC6"/>
    <w:rsid w:val="00F701E3"/>
    <w:rsid w:val="00F70268"/>
    <w:rsid w:val="00F71EDA"/>
    <w:rsid w:val="00F74E22"/>
    <w:rsid w:val="00F75ACD"/>
    <w:rsid w:val="00F7675D"/>
    <w:rsid w:val="00F802C6"/>
    <w:rsid w:val="00F81A10"/>
    <w:rsid w:val="00F825A9"/>
    <w:rsid w:val="00F84DA0"/>
    <w:rsid w:val="00F85128"/>
    <w:rsid w:val="00F86E43"/>
    <w:rsid w:val="00F92DB1"/>
    <w:rsid w:val="00F94297"/>
    <w:rsid w:val="00F94A77"/>
    <w:rsid w:val="00FA39EC"/>
    <w:rsid w:val="00FA5881"/>
    <w:rsid w:val="00FA74C8"/>
    <w:rsid w:val="00FB2FE5"/>
    <w:rsid w:val="00FB7372"/>
    <w:rsid w:val="00FC07C3"/>
    <w:rsid w:val="00FC0A50"/>
    <w:rsid w:val="00FD3BD2"/>
    <w:rsid w:val="00FD4F40"/>
    <w:rsid w:val="00FE39A9"/>
    <w:rsid w:val="00FE48A1"/>
    <w:rsid w:val="00FF2B79"/>
    <w:rsid w:val="00FF46F2"/>
    <w:rsid w:val="00FF4D7F"/>
    <w:rsid w:val="00FF5E05"/>
    <w:rsid w:val="012F5628"/>
    <w:rsid w:val="01B2952A"/>
    <w:rsid w:val="03288ECC"/>
    <w:rsid w:val="0393EC16"/>
    <w:rsid w:val="042B350B"/>
    <w:rsid w:val="044DC339"/>
    <w:rsid w:val="04E3AC70"/>
    <w:rsid w:val="062D5AEE"/>
    <w:rsid w:val="06C633C8"/>
    <w:rsid w:val="072F2D18"/>
    <w:rsid w:val="074A876E"/>
    <w:rsid w:val="07EC635C"/>
    <w:rsid w:val="07ED6037"/>
    <w:rsid w:val="08251692"/>
    <w:rsid w:val="085D9355"/>
    <w:rsid w:val="08E55442"/>
    <w:rsid w:val="0927A804"/>
    <w:rsid w:val="093AF42C"/>
    <w:rsid w:val="09EF15B6"/>
    <w:rsid w:val="0A10D124"/>
    <w:rsid w:val="0B252171"/>
    <w:rsid w:val="0B397B6E"/>
    <w:rsid w:val="0BFF6DFB"/>
    <w:rsid w:val="0C2E2728"/>
    <w:rsid w:val="0C37A963"/>
    <w:rsid w:val="0C761B45"/>
    <w:rsid w:val="0D714C69"/>
    <w:rsid w:val="0D90BDF1"/>
    <w:rsid w:val="0D971F5F"/>
    <w:rsid w:val="0DCBFDE8"/>
    <w:rsid w:val="0E6B1FC1"/>
    <w:rsid w:val="0E77D31D"/>
    <w:rsid w:val="0EDD144A"/>
    <w:rsid w:val="0EFF8144"/>
    <w:rsid w:val="0F02F3A1"/>
    <w:rsid w:val="0F14B74F"/>
    <w:rsid w:val="0F7B1086"/>
    <w:rsid w:val="10D557FD"/>
    <w:rsid w:val="126010C6"/>
    <w:rsid w:val="12AF0601"/>
    <w:rsid w:val="15F09E8E"/>
    <w:rsid w:val="1645BA5F"/>
    <w:rsid w:val="169C460C"/>
    <w:rsid w:val="19111232"/>
    <w:rsid w:val="192AB795"/>
    <w:rsid w:val="19536C34"/>
    <w:rsid w:val="1A3745A1"/>
    <w:rsid w:val="1AC34B97"/>
    <w:rsid w:val="1B1C572B"/>
    <w:rsid w:val="1B46570F"/>
    <w:rsid w:val="1BB5AC2A"/>
    <w:rsid w:val="1BC8BD10"/>
    <w:rsid w:val="1C60670B"/>
    <w:rsid w:val="1CC0EEE2"/>
    <w:rsid w:val="1D9A770D"/>
    <w:rsid w:val="1DB512B2"/>
    <w:rsid w:val="1DB8CF69"/>
    <w:rsid w:val="1DD45963"/>
    <w:rsid w:val="1FB35B4F"/>
    <w:rsid w:val="2070F70C"/>
    <w:rsid w:val="2093C818"/>
    <w:rsid w:val="20EF059D"/>
    <w:rsid w:val="218EAC83"/>
    <w:rsid w:val="2321E9CE"/>
    <w:rsid w:val="2327378C"/>
    <w:rsid w:val="235133DD"/>
    <w:rsid w:val="23ACEA4F"/>
    <w:rsid w:val="240F7C8F"/>
    <w:rsid w:val="24AAB767"/>
    <w:rsid w:val="25251F5D"/>
    <w:rsid w:val="25D378D6"/>
    <w:rsid w:val="26715997"/>
    <w:rsid w:val="26794FE0"/>
    <w:rsid w:val="2684DB63"/>
    <w:rsid w:val="27AAD976"/>
    <w:rsid w:val="27D85F46"/>
    <w:rsid w:val="2861077B"/>
    <w:rsid w:val="2873C822"/>
    <w:rsid w:val="2887583B"/>
    <w:rsid w:val="28BCC731"/>
    <w:rsid w:val="29225824"/>
    <w:rsid w:val="29A58757"/>
    <w:rsid w:val="29E27980"/>
    <w:rsid w:val="2A6D18B6"/>
    <w:rsid w:val="2AAA5CE8"/>
    <w:rsid w:val="2ABAFDBF"/>
    <w:rsid w:val="2B4E88B3"/>
    <w:rsid w:val="2B937628"/>
    <w:rsid w:val="2BA23BD6"/>
    <w:rsid w:val="2BBCEE68"/>
    <w:rsid w:val="2BC18F85"/>
    <w:rsid w:val="2CD5AFFC"/>
    <w:rsid w:val="2D0B6C8B"/>
    <w:rsid w:val="2D180ED9"/>
    <w:rsid w:val="2D1D91D5"/>
    <w:rsid w:val="2D658E22"/>
    <w:rsid w:val="2D91AF94"/>
    <w:rsid w:val="2DA4F852"/>
    <w:rsid w:val="2E3DACD3"/>
    <w:rsid w:val="2E4F2EBD"/>
    <w:rsid w:val="2EF9E85A"/>
    <w:rsid w:val="2F1A9F17"/>
    <w:rsid w:val="2F5D0C6D"/>
    <w:rsid w:val="2FA29C5E"/>
    <w:rsid w:val="2FBCA0E5"/>
    <w:rsid w:val="2FEEC82E"/>
    <w:rsid w:val="30FE300F"/>
    <w:rsid w:val="319FEE90"/>
    <w:rsid w:val="31F64A97"/>
    <w:rsid w:val="325F0892"/>
    <w:rsid w:val="32632960"/>
    <w:rsid w:val="3266B8D5"/>
    <w:rsid w:val="32BC323E"/>
    <w:rsid w:val="32E9CE9F"/>
    <w:rsid w:val="33EF6718"/>
    <w:rsid w:val="34F91539"/>
    <w:rsid w:val="35557470"/>
    <w:rsid w:val="35A2B121"/>
    <w:rsid w:val="35B9C39B"/>
    <w:rsid w:val="3618DC85"/>
    <w:rsid w:val="363F6ACE"/>
    <w:rsid w:val="36BA70EB"/>
    <w:rsid w:val="37842088"/>
    <w:rsid w:val="37F306C2"/>
    <w:rsid w:val="38643B88"/>
    <w:rsid w:val="388EE606"/>
    <w:rsid w:val="38AE7DA8"/>
    <w:rsid w:val="395A2067"/>
    <w:rsid w:val="39DC9366"/>
    <w:rsid w:val="39F959C2"/>
    <w:rsid w:val="39FDC3B9"/>
    <w:rsid w:val="3A265FB3"/>
    <w:rsid w:val="3B49D549"/>
    <w:rsid w:val="3B940B3A"/>
    <w:rsid w:val="3BC1069B"/>
    <w:rsid w:val="3D489571"/>
    <w:rsid w:val="3D90E3F9"/>
    <w:rsid w:val="3E38F29E"/>
    <w:rsid w:val="3E40FBCE"/>
    <w:rsid w:val="3F2E05F2"/>
    <w:rsid w:val="409CF45B"/>
    <w:rsid w:val="40C54FC6"/>
    <w:rsid w:val="410A4D08"/>
    <w:rsid w:val="411CDFF3"/>
    <w:rsid w:val="41FF5EB2"/>
    <w:rsid w:val="42200B55"/>
    <w:rsid w:val="43798CA4"/>
    <w:rsid w:val="43BC6AA1"/>
    <w:rsid w:val="43FB7103"/>
    <w:rsid w:val="44D1877C"/>
    <w:rsid w:val="45FFD45D"/>
    <w:rsid w:val="4671632B"/>
    <w:rsid w:val="4699D5DB"/>
    <w:rsid w:val="47A54E22"/>
    <w:rsid w:val="486C4750"/>
    <w:rsid w:val="4902DBEB"/>
    <w:rsid w:val="494CB96E"/>
    <w:rsid w:val="4978F070"/>
    <w:rsid w:val="49EDFF65"/>
    <w:rsid w:val="4A698F07"/>
    <w:rsid w:val="4B3C07D4"/>
    <w:rsid w:val="4B78638C"/>
    <w:rsid w:val="4BAD3269"/>
    <w:rsid w:val="4D0C0C0F"/>
    <w:rsid w:val="4D9F4FCA"/>
    <w:rsid w:val="4E8B73BD"/>
    <w:rsid w:val="4F533CC8"/>
    <w:rsid w:val="4FB78DB7"/>
    <w:rsid w:val="509F5CC9"/>
    <w:rsid w:val="51203D2F"/>
    <w:rsid w:val="51422EB6"/>
    <w:rsid w:val="5170FBF2"/>
    <w:rsid w:val="51822E2A"/>
    <w:rsid w:val="518A4FBA"/>
    <w:rsid w:val="5220D863"/>
    <w:rsid w:val="53DCEF3A"/>
    <w:rsid w:val="5404520D"/>
    <w:rsid w:val="54428892"/>
    <w:rsid w:val="550A0775"/>
    <w:rsid w:val="56156052"/>
    <w:rsid w:val="56443464"/>
    <w:rsid w:val="56AD016A"/>
    <w:rsid w:val="56C36F4E"/>
    <w:rsid w:val="57558D11"/>
    <w:rsid w:val="582AF67E"/>
    <w:rsid w:val="595FAD3B"/>
    <w:rsid w:val="596FB661"/>
    <w:rsid w:val="59E062ED"/>
    <w:rsid w:val="5A2B692D"/>
    <w:rsid w:val="5A3E8704"/>
    <w:rsid w:val="5A87E9DA"/>
    <w:rsid w:val="5AF708A3"/>
    <w:rsid w:val="5AFB333D"/>
    <w:rsid w:val="5B0AC47B"/>
    <w:rsid w:val="5B6DBD22"/>
    <w:rsid w:val="5BC77F03"/>
    <w:rsid w:val="5C38ACF1"/>
    <w:rsid w:val="5C4D6466"/>
    <w:rsid w:val="5C53F06E"/>
    <w:rsid w:val="5CDD9698"/>
    <w:rsid w:val="5D5321B6"/>
    <w:rsid w:val="5E3F68F6"/>
    <w:rsid w:val="5EF1BB11"/>
    <w:rsid w:val="5F23F38F"/>
    <w:rsid w:val="5F402D64"/>
    <w:rsid w:val="5F4DEEC8"/>
    <w:rsid w:val="5F93EE98"/>
    <w:rsid w:val="5FC34C06"/>
    <w:rsid w:val="5FDDA90F"/>
    <w:rsid w:val="60ADB3C9"/>
    <w:rsid w:val="60B86A6A"/>
    <w:rsid w:val="61FFC0FA"/>
    <w:rsid w:val="62BA0F9F"/>
    <w:rsid w:val="634B2346"/>
    <w:rsid w:val="6360E658"/>
    <w:rsid w:val="637722F0"/>
    <w:rsid w:val="63F01A51"/>
    <w:rsid w:val="63F930F9"/>
    <w:rsid w:val="641EC5B2"/>
    <w:rsid w:val="64559EA1"/>
    <w:rsid w:val="64C7A4A9"/>
    <w:rsid w:val="64CB614C"/>
    <w:rsid w:val="650D1A9C"/>
    <w:rsid w:val="662BAC27"/>
    <w:rsid w:val="6648FD7B"/>
    <w:rsid w:val="680CD824"/>
    <w:rsid w:val="680D35BC"/>
    <w:rsid w:val="6822B40B"/>
    <w:rsid w:val="68BC7F8A"/>
    <w:rsid w:val="68D2888C"/>
    <w:rsid w:val="696C89B3"/>
    <w:rsid w:val="698A0867"/>
    <w:rsid w:val="6A384842"/>
    <w:rsid w:val="6A968D2D"/>
    <w:rsid w:val="6BCA00FF"/>
    <w:rsid w:val="6C3B71AD"/>
    <w:rsid w:val="6C85E500"/>
    <w:rsid w:val="6C9EFA53"/>
    <w:rsid w:val="6CEE7AAA"/>
    <w:rsid w:val="6D185D1F"/>
    <w:rsid w:val="6D810B75"/>
    <w:rsid w:val="6E95543E"/>
    <w:rsid w:val="6ECAD702"/>
    <w:rsid w:val="6F03C0E2"/>
    <w:rsid w:val="6FABBF4A"/>
    <w:rsid w:val="6FCE1499"/>
    <w:rsid w:val="70B004E4"/>
    <w:rsid w:val="70B49FDC"/>
    <w:rsid w:val="714855D3"/>
    <w:rsid w:val="71BB7E6E"/>
    <w:rsid w:val="71D71BAD"/>
    <w:rsid w:val="72357A25"/>
    <w:rsid w:val="72A7097D"/>
    <w:rsid w:val="72F3C7CC"/>
    <w:rsid w:val="73360A95"/>
    <w:rsid w:val="73D4F22C"/>
    <w:rsid w:val="74153668"/>
    <w:rsid w:val="74347E7D"/>
    <w:rsid w:val="7455AFF0"/>
    <w:rsid w:val="7461D89B"/>
    <w:rsid w:val="747B0BA9"/>
    <w:rsid w:val="751F3D30"/>
    <w:rsid w:val="756B07E7"/>
    <w:rsid w:val="75788646"/>
    <w:rsid w:val="75A66B45"/>
    <w:rsid w:val="75CBFA54"/>
    <w:rsid w:val="7795E4CA"/>
    <w:rsid w:val="77A4AF35"/>
    <w:rsid w:val="77B3C2AA"/>
    <w:rsid w:val="77BF4C3B"/>
    <w:rsid w:val="78686A15"/>
    <w:rsid w:val="789A7927"/>
    <w:rsid w:val="78BC407E"/>
    <w:rsid w:val="78CB51FF"/>
    <w:rsid w:val="799B4553"/>
    <w:rsid w:val="79EC8F8C"/>
    <w:rsid w:val="7AD3B2E4"/>
    <w:rsid w:val="7B33481E"/>
    <w:rsid w:val="7BC11068"/>
    <w:rsid w:val="7C710188"/>
    <w:rsid w:val="7C7A9298"/>
    <w:rsid w:val="7D6D4558"/>
    <w:rsid w:val="7D94345A"/>
    <w:rsid w:val="7DCC4F58"/>
    <w:rsid w:val="7E179705"/>
    <w:rsid w:val="7E5A7DEC"/>
    <w:rsid w:val="7E8460D8"/>
    <w:rsid w:val="7E8CACE2"/>
    <w:rsid w:val="7EA05576"/>
    <w:rsid w:val="7EC1F3CA"/>
    <w:rsid w:val="7EE49E27"/>
    <w:rsid w:val="7EF3CEE1"/>
    <w:rsid w:val="7F806EA4"/>
    <w:rsid w:val="7FC5560C"/>
    <w:rsid w:val="7FCD05FD"/>
    <w:rsid w:val="7FE47D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DD2ED"/>
  <w15:docId w15:val="{2B7E6D42-C6D6-430D-B04D-3A94BC06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06497"/>
    <w:pPr>
      <w:spacing w:after="0" w:line="240" w:lineRule="auto"/>
    </w:pPr>
  </w:style>
  <w:style w:type="character" w:styleId="Hyperlink">
    <w:name w:val="Hyperlink"/>
    <w:basedOn w:val="DefaultParagraphFont"/>
    <w:uiPriority w:val="99"/>
    <w:unhideWhenUsed/>
    <w:rsid w:val="00491809"/>
    <w:rPr>
      <w:color w:val="0000FF" w:themeColor="hyperlink"/>
      <w:u w:val="single"/>
    </w:rPr>
  </w:style>
  <w:style w:type="table" w:styleId="TableGrid">
    <w:name w:val="Table Grid"/>
    <w:basedOn w:val="TableNormal"/>
    <w:uiPriority w:val="59"/>
    <w:rsid w:val="004918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41599"/>
    <w:pPr>
      <w:ind w:left="720"/>
      <w:contextualSpacing/>
    </w:pPr>
  </w:style>
  <w:style w:type="paragraph" w:styleId="BalloonText">
    <w:name w:val="Balloon Text"/>
    <w:basedOn w:val="Normal"/>
    <w:link w:val="BalloonTextChar"/>
    <w:uiPriority w:val="99"/>
    <w:semiHidden/>
    <w:unhideWhenUsed/>
    <w:rsid w:val="00C41E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1E52"/>
    <w:rPr>
      <w:rFonts w:ascii="Segoe UI" w:hAnsi="Segoe UI" w:cs="Segoe UI"/>
      <w:sz w:val="18"/>
      <w:szCs w:val="18"/>
    </w:rPr>
  </w:style>
  <w:style w:type="paragraph" w:styleId="Header">
    <w:name w:val="header"/>
    <w:basedOn w:val="Normal"/>
    <w:link w:val="HeaderChar"/>
    <w:unhideWhenUsed/>
    <w:rsid w:val="006923BC"/>
    <w:pPr>
      <w:tabs>
        <w:tab w:val="center" w:pos="4513"/>
        <w:tab w:val="right" w:pos="9026"/>
      </w:tabs>
      <w:spacing w:after="0" w:line="240" w:lineRule="auto"/>
    </w:pPr>
  </w:style>
  <w:style w:type="character" w:styleId="HeaderChar" w:customStyle="1">
    <w:name w:val="Header Char"/>
    <w:basedOn w:val="DefaultParagraphFont"/>
    <w:link w:val="Header"/>
    <w:rsid w:val="006923BC"/>
  </w:style>
  <w:style w:type="paragraph" w:styleId="Footer">
    <w:name w:val="footer"/>
    <w:basedOn w:val="Normal"/>
    <w:link w:val="FooterChar"/>
    <w:uiPriority w:val="99"/>
    <w:unhideWhenUsed/>
    <w:rsid w:val="006923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23BC"/>
  </w:style>
  <w:style w:type="paragraph" w:styleId="BodyText">
    <w:name w:val="Body Text"/>
    <w:basedOn w:val="Normal"/>
    <w:link w:val="BodyTextChar"/>
    <w:rsid w:val="00812B46"/>
    <w:pPr>
      <w:autoSpaceDE w:val="0"/>
      <w:autoSpaceDN w:val="0"/>
      <w:adjustRightInd w:val="0"/>
      <w:spacing w:after="0" w:line="240" w:lineRule="auto"/>
    </w:pPr>
    <w:rPr>
      <w:rFonts w:ascii="Arial" w:hAnsi="Arial" w:eastAsia="Times New Roman" w:cs="Arial"/>
      <w:sz w:val="20"/>
      <w:szCs w:val="16"/>
      <w:lang w:val="en-US"/>
    </w:rPr>
  </w:style>
  <w:style w:type="character" w:styleId="BodyTextChar" w:customStyle="1">
    <w:name w:val="Body Text Char"/>
    <w:basedOn w:val="DefaultParagraphFont"/>
    <w:link w:val="BodyText"/>
    <w:rsid w:val="00812B46"/>
    <w:rPr>
      <w:rFonts w:ascii="Arial" w:hAnsi="Arial" w:eastAsia="Times New Roman" w:cs="Arial"/>
      <w:sz w:val="20"/>
      <w:szCs w:val="16"/>
      <w:lang w:val="en-US"/>
    </w:rPr>
  </w:style>
  <w:style w:type="character" w:styleId="UnresolvedMention">
    <w:name w:val="Unresolved Mention"/>
    <w:basedOn w:val="DefaultParagraphFont"/>
    <w:uiPriority w:val="99"/>
    <w:semiHidden/>
    <w:unhideWhenUsed/>
    <w:rsid w:val="006A1CCD"/>
    <w:rPr>
      <w:color w:val="605E5C"/>
      <w:shd w:val="clear" w:color="auto" w:fill="E1DFDD"/>
    </w:rPr>
  </w:style>
  <w:style w:type="table" w:styleId="ListTable3-Accent1">
    <w:name w:val="List Table 3 Accent 1"/>
    <w:basedOn w:val="TableNormal"/>
    <w:uiPriority w:val="48"/>
    <w:rsid w:val="008E6DA1"/>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cPr>
      <w:shd w:val="clear" w:color="auto" w:fill="FFFFFF" w:themeFill="background1"/>
    </w:tc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character" w:styleId="CommentReference">
    <w:name w:val="annotation reference"/>
    <w:basedOn w:val="DefaultParagraphFont"/>
    <w:uiPriority w:val="99"/>
    <w:semiHidden/>
    <w:unhideWhenUsed/>
    <w:rsid w:val="0077454F"/>
    <w:rPr>
      <w:sz w:val="16"/>
      <w:szCs w:val="16"/>
    </w:rPr>
  </w:style>
  <w:style w:type="paragraph" w:styleId="CommentText">
    <w:name w:val="annotation text"/>
    <w:basedOn w:val="Normal"/>
    <w:link w:val="CommentTextChar"/>
    <w:uiPriority w:val="99"/>
    <w:unhideWhenUsed/>
    <w:rsid w:val="0077454F"/>
    <w:pPr>
      <w:spacing w:line="240" w:lineRule="auto"/>
    </w:pPr>
    <w:rPr>
      <w:sz w:val="20"/>
      <w:szCs w:val="20"/>
    </w:rPr>
  </w:style>
  <w:style w:type="character" w:styleId="CommentTextChar" w:customStyle="1">
    <w:name w:val="Comment Text Char"/>
    <w:basedOn w:val="DefaultParagraphFont"/>
    <w:link w:val="CommentText"/>
    <w:uiPriority w:val="99"/>
    <w:rsid w:val="0077454F"/>
    <w:rPr>
      <w:sz w:val="20"/>
      <w:szCs w:val="20"/>
    </w:rPr>
  </w:style>
  <w:style w:type="paragraph" w:styleId="CommentSubject">
    <w:name w:val="annotation subject"/>
    <w:basedOn w:val="CommentText"/>
    <w:next w:val="CommentText"/>
    <w:link w:val="CommentSubjectChar"/>
    <w:uiPriority w:val="99"/>
    <w:semiHidden/>
    <w:unhideWhenUsed/>
    <w:rsid w:val="0077454F"/>
    <w:rPr>
      <w:b/>
      <w:bCs/>
    </w:rPr>
  </w:style>
  <w:style w:type="character" w:styleId="CommentSubjectChar" w:customStyle="1">
    <w:name w:val="Comment Subject Char"/>
    <w:basedOn w:val="CommentTextChar"/>
    <w:link w:val="CommentSubject"/>
    <w:uiPriority w:val="99"/>
    <w:semiHidden/>
    <w:rsid w:val="0077454F"/>
    <w:rPr>
      <w:b/>
      <w:bCs/>
      <w:sz w:val="20"/>
      <w:szCs w:val="20"/>
    </w:rPr>
  </w:style>
  <w:style w:type="character" w:styleId="PlaceholderText">
    <w:name w:val="Placeholder Text"/>
    <w:basedOn w:val="DefaultParagraphFont"/>
    <w:uiPriority w:val="99"/>
    <w:semiHidden/>
    <w:rsid w:val="00954BD5"/>
    <w:rPr>
      <w:color w:val="808080"/>
    </w:rPr>
  </w:style>
  <w:style w:type="character" w:styleId="FollowedHyperlink">
    <w:name w:val="FollowedHyperlink"/>
    <w:basedOn w:val="DefaultParagraphFont"/>
    <w:uiPriority w:val="99"/>
    <w:semiHidden/>
    <w:unhideWhenUsed/>
    <w:rsid w:val="00A02E33"/>
    <w:rPr>
      <w:color w:val="800080" w:themeColor="followedHyperlink"/>
      <w:u w:val="single"/>
    </w:rPr>
  </w:style>
  <w:style w:type="character" w:styleId="Mention">
    <w:name w:val="Mention"/>
    <w:basedOn w:val="DefaultParagraphFont"/>
    <w:uiPriority w:val="99"/>
    <w:unhideWhenUsed/>
    <w:rsid w:val="004C2F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co.org.uk/for-organisations/foi/freedom-of-information-and-environmental-information-regulations/charging-for-information-under-the-eir/" TargetMode="External" Id="rId13" /><Relationship Type="http://schemas.openxmlformats.org/officeDocument/2006/relationships/hyperlink" Target="https://nbnatlas.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parksandcountryside@sheffield.gov.uk" TargetMode="External" Id="rId12" /><Relationship Type="http://schemas.openxmlformats.org/officeDocument/2006/relationships/hyperlink" Target="https://www.sheffield.gov.uk/utilities/footer-links/privacy-notice" TargetMode="External" Id="rId17" /><Relationship Type="http://schemas.openxmlformats.org/officeDocument/2006/relationships/customXml" Target="../customXml/item2.xml" Id="rId2" /><Relationship Type="http://schemas.openxmlformats.org/officeDocument/2006/relationships/image" Target="media/image4.emf"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3.emf"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hyperlink" Target="https://www.gbif.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emf" Id="rId14" /><Relationship Type="http://schemas.openxmlformats.org/officeDocument/2006/relationships/theme" Target="theme/theme1.xml" Id="rId22" /></Relationships>
</file>

<file path=word/documenttasks/documenttasks1.xml><?xml version="1.0" encoding="utf-8"?>
<t:Tasks xmlns:t="http://schemas.microsoft.com/office/tasks/2019/documenttasks" xmlns:oel="http://schemas.microsoft.com/office/2019/extlst">
  <t:Task id="{2AAA03B6-5E6B-4CDF-95D0-0BD485443704}">
    <t:Anchor>
      <t:Comment id="1052273990"/>
    </t:Anchor>
    <t:History>
      <t:Event id="{2503B923-9F89-46C3-8E98-47C5BD0DE64D}" time="2025-06-16T15:09:40.071Z">
        <t:Attribution userId="S::Nicky.Rivers@sheffield.gov.uk::02c8e6e2-ff58-4064-ab5c-e6d1a252f1db" userProvider="AD" userName="Nicky Rivers"/>
        <t:Anchor>
          <t:Comment id="1052273990"/>
        </t:Anchor>
        <t:Create/>
      </t:Event>
      <t:Event id="{C876EFC8-9351-4A1C-8E24-7ADC10F4C4BC}" time="2025-06-16T15:09:40.071Z">
        <t:Attribution userId="S::Nicky.Rivers@sheffield.gov.uk::02c8e6e2-ff58-4064-ab5c-e6d1a252f1db" userProvider="AD" userName="Nicky Rivers"/>
        <t:Anchor>
          <t:Comment id="1052273990"/>
        </t:Anchor>
        <t:Assign userId="S::Michael.Senkans@sheffield.gov.uk::8a67f068-99a4-478d-b236-01a54882c9fe" userProvider="AD" userName="Michael Senkans"/>
      </t:Event>
      <t:Event id="{6B46AB5C-004B-4F70-941E-422B8A66CDD2}" time="2025-06-16T15:09:40.071Z">
        <t:Attribution userId="S::Nicky.Rivers@sheffield.gov.uk::02c8e6e2-ff58-4064-ab5c-e6d1a252f1db" userProvider="AD" userName="Nicky Rivers"/>
        <t:Anchor>
          <t:Comment id="1052273990"/>
        </t:Anchor>
        <t:SetTitle title="@Michael Senkans remind me - if a search crosses Sheffield and Barnsley do we charge once or twice in full or share? Is this correct for other cross-boundary requests?"/>
      </t:Event>
    </t:History>
  </t:Task>
  <t:Task id="{AC2E99A0-C0F7-484A-956A-8044478A1CD1}">
    <t:Anchor>
      <t:Comment id="1450659061"/>
    </t:Anchor>
    <t:History>
      <t:Event id="{1AC75011-9915-4DFF-BC41-028ABB6871FC}" time="2025-06-16T15:11:25.003Z">
        <t:Attribution userId="S::Nicky.Rivers@sheffield.gov.uk::02c8e6e2-ff58-4064-ab5c-e6d1a252f1db" userProvider="AD" userName="Nicky Rivers"/>
        <t:Anchor>
          <t:Comment id="1450659061"/>
        </t:Anchor>
        <t:Create/>
      </t:Event>
      <t:Event id="{6B7C97A7-1E75-4FE1-AC34-ECA43017CE91}" time="2025-06-16T15:11:25.003Z">
        <t:Attribution userId="S::Nicky.Rivers@sheffield.gov.uk::02c8e6e2-ff58-4064-ab5c-e6d1a252f1db" userProvider="AD" userName="Nicky Rivers"/>
        <t:Anchor>
          <t:Comment id="1450659061"/>
        </t:Anchor>
        <t:Assign userId="S::Michael.Senkans@sheffield.gov.uk::8a67f068-99a4-478d-b236-01a54882c9fe" userProvider="AD" userName="Michael Senkans"/>
      </t:Event>
      <t:Event id="{1E19979F-2180-4651-8719-C77DDFF97C3E}" time="2025-06-16T15:11:25.003Z">
        <t:Attribution userId="S::Nicky.Rivers@sheffield.gov.uk::02c8e6e2-ff58-4064-ab5c-e6d1a252f1db" userProvider="AD" userName="Nicky Rivers"/>
        <t:Anchor>
          <t:Comment id="1450659061"/>
        </t:Anchor>
        <t:SetTitle title="@Michael Senkans @Matt Barlow any comment?"/>
      </t:Event>
    </t:History>
  </t:Task>
  <t:Task id="{811E0B9D-4BCD-4926-A295-25BB3DFCADB1}">
    <t:Anchor>
      <t:Comment id="1781932674"/>
    </t:Anchor>
    <t:History>
      <t:Event id="{1EB0F128-BC56-4DB9-A2A1-5BD690E09089}" time="2025-06-16T15:43:06.029Z">
        <t:Attribution userId="S::Nicky.Rivers@sheffield.gov.uk::02c8e6e2-ff58-4064-ab5c-e6d1a252f1db" userProvider="AD" userName="Nicky Rivers"/>
        <t:Anchor>
          <t:Comment id="1781932674"/>
        </t:Anchor>
        <t:Create/>
      </t:Event>
      <t:Event id="{F45DE56F-4BCA-49FA-B1F9-855B0D81B563}" time="2025-06-16T15:43:06.029Z">
        <t:Attribution userId="S::Nicky.Rivers@sheffield.gov.uk::02c8e6e2-ff58-4064-ab5c-e6d1a252f1db" userProvider="AD" userName="Nicky Rivers"/>
        <t:Anchor>
          <t:Comment id="1781932674"/>
        </t:Anchor>
        <t:Assign userId="S::Michael.Senkans@sheffield.gov.uk::8a67f068-99a4-478d-b236-01a54882c9fe" userProvider="AD" userName="Michael Senkans"/>
      </t:Event>
      <t:Event id="{11E23A40-24F2-4844-BCED-3855E3FFBF74}" time="2025-06-16T15:43:06.029Z">
        <t:Attribution userId="S::Nicky.Rivers@sheffield.gov.uk::02c8e6e2-ff58-4064-ab5c-e6d1a252f1db" userProvider="AD" userName="Nicky Rivers"/>
        <t:Anchor>
          <t:Comment id="1781932674"/>
        </t:Anchor>
        <t:SetTitle title="@Michael Senkans I think this is what you said we do, but how does this work if we are taking payment in advance of carrying out the search?"/>
      </t:Event>
      <t:Event id="{2B720838-BFD3-45ED-97A3-2481C4EBBB2A}" time="2025-06-18T16:35:31.509Z">
        <t:Attribution userId="S::nicky.rivers@sheffield.gov.uk::02c8e6e2-ff58-4064-ab5c-e6d1a252f1db" userProvider="AD" userName="Nicky River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8" ma:contentTypeDescription="Create a new document." ma:contentTypeScope="" ma:versionID="aea25eade5c18d876ba7f81e774a0e75">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53bf5bd4a128f78da36095382c826113"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b78cb4a1-8f22-4316-8e00-d79be8eb73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742C9-B659-46CA-976C-6DEAEE4C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9F0A4-3999-43D1-B098-DD8F32C96ADB}">
  <ds:schemaRefs>
    <ds:schemaRef ds:uri="http://schemas.openxmlformats.org/package/2006/metadata/core-properties"/>
    <ds:schemaRef ds:uri="http://purl.org/dc/dcmitype/"/>
    <ds:schemaRef ds:uri="http://schemas.microsoft.com/office/infopath/2007/PartnerControls"/>
    <ds:schemaRef ds:uri="7ee85a2a-d933-4483-8446-7f50a3662221"/>
    <ds:schemaRef ds:uri="http://purl.org/dc/elements/1.1/"/>
    <ds:schemaRef ds:uri="http://schemas.microsoft.com/office/2006/metadata/properties"/>
    <ds:schemaRef ds:uri="http://schemas.microsoft.com/office/2006/documentManagement/types"/>
    <ds:schemaRef ds:uri="http://purl.org/dc/terms/"/>
    <ds:schemaRef ds:uri="b78cb4a1-8f22-4316-8e00-d79be8eb73d8"/>
    <ds:schemaRef ds:uri="http://www.w3.org/XML/1998/namespace"/>
  </ds:schemaRefs>
</ds:datastoreItem>
</file>

<file path=customXml/itemProps3.xml><?xml version="1.0" encoding="utf-8"?>
<ds:datastoreItem xmlns:ds="http://schemas.openxmlformats.org/officeDocument/2006/customXml" ds:itemID="{AA303603-4931-43EF-813E-58980772999D}">
  <ds:schemaRefs>
    <ds:schemaRef ds:uri="http://schemas.openxmlformats.org/officeDocument/2006/bibliography"/>
  </ds:schemaRefs>
</ds:datastoreItem>
</file>

<file path=customXml/itemProps4.xml><?xml version="1.0" encoding="utf-8"?>
<ds:datastoreItem xmlns:ds="http://schemas.openxmlformats.org/officeDocument/2006/customXml" ds:itemID="{694B7F6B-CC32-4144-AA67-B815089D65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Senkans Michael</dc:creator>
  <keywords/>
  <lastModifiedBy>Ben Howell</lastModifiedBy>
  <revision>363</revision>
  <lastPrinted>2025-05-19T22:36:00.0000000Z</lastPrinted>
  <dcterms:created xsi:type="dcterms:W3CDTF">2024-03-19T18:16:00.0000000Z</dcterms:created>
  <dcterms:modified xsi:type="dcterms:W3CDTF">2025-06-19T12:58:48.0477357Z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0x0101008DA5DA2CB357554D9FF540FB2CC7F91C</vt:lpwstr>
  </property>
  <property fmtid="{D5CDD505-2E9C-101B-9397-08002B2CF9AE}" pid="3" name="Order">
    <vt:r8>32286000</vt:r8>
  </property>
  <property fmtid="{D5CDD505-2E9C-101B-9397-08002B2CF9AE}" pid="4" name="MediaServiceImageTags">
    <vt:lpwstr/>
  </property>
  <property fmtid="{D5CDD505-2E9C-101B-9397-08002B2CF9AE}" pid="5" name="MSIP_Label_c8588358-c3f1-4695-a290-e2f70d15689d_Enabled">
    <vt:lpwstr>true</vt:lpwstr>
  </property>
  <property fmtid="{D5CDD505-2E9C-101B-9397-08002B2CF9AE}" pid="6" name="MSIP_Label_c8588358-c3f1-4695-a290-e2f70d15689d_SetDate">
    <vt:lpwstr>2024-03-19T11:15:16Z</vt:lpwstr>
  </property>
  <property fmtid="{D5CDD505-2E9C-101B-9397-08002B2CF9AE}" pid="7" name="MSIP_Label_c8588358-c3f1-4695-a290-e2f70d15689d_Method">
    <vt:lpwstr>Privileged</vt:lpwstr>
  </property>
  <property fmtid="{D5CDD505-2E9C-101B-9397-08002B2CF9AE}" pid="8" name="MSIP_Label_c8588358-c3f1-4695-a290-e2f70d15689d_Name">
    <vt:lpwstr>Official – General</vt:lpwstr>
  </property>
  <property fmtid="{D5CDD505-2E9C-101B-9397-08002B2CF9AE}" pid="9" name="MSIP_Label_c8588358-c3f1-4695-a290-e2f70d15689d_SiteId">
    <vt:lpwstr>a1ba59b9-7204-48d8-a360-7770245ad4a9</vt:lpwstr>
  </property>
  <property fmtid="{D5CDD505-2E9C-101B-9397-08002B2CF9AE}" pid="10" name="MSIP_Label_c8588358-c3f1-4695-a290-e2f70d15689d_ActionId">
    <vt:lpwstr>45f0ff66-ce84-49f9-8f11-922c33693e75</vt:lpwstr>
  </property>
  <property fmtid="{D5CDD505-2E9C-101B-9397-08002B2CF9AE}" pid="11" name="MSIP_Label_c8588358-c3f1-4695-a290-e2f70d15689d_ContentBits">
    <vt:lpwstr>0</vt:lpwstr>
  </property>
</Properties>
</file>