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556"/>
        <w:tblW w:w="5696" w:type="pct"/>
        <w:tblLayout w:type="fixed"/>
        <w:tblCellMar>
          <w:left w:w="115" w:type="dxa"/>
          <w:right w:w="115" w:type="dxa"/>
        </w:tblCellMar>
        <w:tblLook w:val="0000" w:firstRow="0" w:lastRow="0" w:firstColumn="0" w:lastColumn="0" w:noHBand="0" w:noVBand="0"/>
        <w:tblDescription w:val="Layout table to enter newsletter title, company name, date, edition, volume and information"/>
      </w:tblPr>
      <w:tblGrid>
        <w:gridCol w:w="5261"/>
        <w:gridCol w:w="5021"/>
      </w:tblGrid>
      <w:tr w:rsidR="00273886" w:rsidRPr="00273886" w14:paraId="0F1FA0BF" w14:textId="77777777" w:rsidTr="00FF73DF">
        <w:trPr>
          <w:trHeight w:val="1701"/>
        </w:trPr>
        <w:tc>
          <w:tcPr>
            <w:tcW w:w="10282" w:type="dxa"/>
            <w:gridSpan w:val="2"/>
          </w:tcPr>
          <w:p w14:paraId="4746A7FD" w14:textId="5201A546" w:rsidR="00273886" w:rsidRPr="00273886" w:rsidRDefault="00273886" w:rsidP="00273886">
            <w:pPr>
              <w:rPr>
                <w:rFonts w:ascii="Century Gothic" w:hAnsi="Century Gothic"/>
                <w:b/>
                <w:sz w:val="32"/>
                <w:szCs w:val="32"/>
              </w:rPr>
            </w:pPr>
            <w:r w:rsidRPr="00273886">
              <w:rPr>
                <w:rFonts w:ascii="Century Gothic" w:hAnsi="Century Gothic"/>
                <w:noProof/>
                <w:sz w:val="32"/>
                <w:szCs w:val="32"/>
                <w:lang w:bidi="en-GB"/>
              </w:rPr>
              <mc:AlternateContent>
                <mc:Choice Requires="wps">
                  <w:drawing>
                    <wp:anchor distT="0" distB="0" distL="114300" distR="114300" simplePos="0" relativeHeight="251660288" behindDoc="0" locked="0" layoutInCell="1" allowOverlap="1" wp14:anchorId="2056A51D" wp14:editId="0A5B4A53">
                      <wp:simplePos x="0" y="0"/>
                      <wp:positionH relativeFrom="column">
                        <wp:posOffset>635</wp:posOffset>
                      </wp:positionH>
                      <wp:positionV relativeFrom="paragraph">
                        <wp:posOffset>289560</wp:posOffset>
                      </wp:positionV>
                      <wp:extent cx="5448300" cy="63500"/>
                      <wp:effectExtent l="0" t="0" r="0" b="0"/>
                      <wp:wrapThrough wrapText="bothSides">
                        <wp:wrapPolygon edited="0">
                          <wp:start x="0" y="0"/>
                          <wp:lineTo x="0" y="12960"/>
                          <wp:lineTo x="21524" y="12960"/>
                          <wp:lineTo x="21524" y="0"/>
                          <wp:lineTo x="0" y="0"/>
                        </wp:wrapPolygon>
                      </wp:wrapThrough>
                      <wp:docPr id="14" name="Rectangle 14" descr="Line"/>
                      <wp:cNvGraphicFramePr/>
                      <a:graphic xmlns:a="http://schemas.openxmlformats.org/drawingml/2006/main">
                        <a:graphicData uri="http://schemas.microsoft.com/office/word/2010/wordprocessingShape">
                          <wps:wsp>
                            <wps:cNvSpPr/>
                            <wps:spPr>
                              <a:xfrm>
                                <a:off x="0" y="0"/>
                                <a:ext cx="5448300" cy="63500"/>
                              </a:xfrm>
                              <a:prstGeom prst="rect">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3C2173" id="Rectangle 14" o:spid="_x0000_s1026" alt="Line" style="position:absolute;margin-left:.05pt;margin-top:22.8pt;width:429pt;height: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" fillcolor="#9bc7ce [1944]" stroked="f" strokeweight="1pt">
                      <w10:wrap type="through"/>
                    </v:rect>
                  </w:pict>
                </mc:Fallback>
              </mc:AlternateContent>
            </w:r>
            <w:r w:rsidRPr="00273886">
              <w:rPr>
                <w:rFonts w:ascii="Century Gothic" w:hAnsi="Century Gothic"/>
                <w:b/>
                <w:noProof/>
                <w:sz w:val="32"/>
                <w:szCs w:val="32"/>
              </w:rPr>
              <w:drawing>
                <wp:anchor distT="0" distB="0" distL="114300" distR="114300" simplePos="0" relativeHeight="251659264" behindDoc="0" locked="0" layoutInCell="1" allowOverlap="1" wp14:anchorId="7F24CE72" wp14:editId="77D0B231">
                  <wp:simplePos x="0" y="0"/>
                  <wp:positionH relativeFrom="column">
                    <wp:posOffset>5442585</wp:posOffset>
                  </wp:positionH>
                  <wp:positionV relativeFrom="paragraph">
                    <wp:posOffset>-453390</wp:posOffset>
                  </wp:positionV>
                  <wp:extent cx="1466850" cy="1466850"/>
                  <wp:effectExtent l="0" t="0" r="0" b="0"/>
                  <wp:wrapNone/>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66850"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3886">
              <w:rPr>
                <w:rFonts w:ascii="Century Gothic" w:hAnsi="Century Gothic"/>
                <w:b/>
                <w:sz w:val="32"/>
                <w:szCs w:val="32"/>
              </w:rPr>
              <w:t>LEARNING FROM DOMESTIC HOMICIDE REVIEW</w:t>
            </w:r>
          </w:p>
          <w:p w14:paraId="7CA7672E" w14:textId="41C29E36" w:rsidR="00273886" w:rsidRPr="00273886" w:rsidRDefault="00273886" w:rsidP="00273886">
            <w:pPr>
              <w:rPr>
                <w:rFonts w:ascii="Century Gothic" w:hAnsi="Century Gothic"/>
                <w:sz w:val="28"/>
                <w:szCs w:val="28"/>
              </w:rPr>
            </w:pPr>
            <w:r w:rsidRPr="00273886">
              <w:rPr>
                <w:rFonts w:ascii="Century Gothic" w:hAnsi="Century Gothic"/>
                <w:sz w:val="28"/>
                <w:szCs w:val="28"/>
              </w:rPr>
              <w:t xml:space="preserve">SHEFFIELD </w:t>
            </w:r>
            <w:r w:rsidR="009A650A">
              <w:rPr>
                <w:rFonts w:ascii="Century Gothic" w:hAnsi="Century Gothic"/>
                <w:sz w:val="28"/>
                <w:szCs w:val="28"/>
              </w:rPr>
              <w:t xml:space="preserve">COMMUNITY SAFETY </w:t>
            </w:r>
            <w:r w:rsidRPr="00273886">
              <w:rPr>
                <w:rFonts w:ascii="Century Gothic" w:hAnsi="Century Gothic"/>
                <w:sz w:val="28"/>
                <w:szCs w:val="28"/>
              </w:rPr>
              <w:t>PARTNERSHIP</w:t>
            </w:r>
          </w:p>
          <w:p w14:paraId="2C524871" w14:textId="180118DD" w:rsidR="00D25150" w:rsidRPr="009A650A" w:rsidRDefault="00FF73DF" w:rsidP="00FF73DF">
            <w:pPr>
              <w:pStyle w:val="NoSpacing"/>
              <w:jc w:val="center"/>
              <w:rPr>
                <w:b/>
                <w:bCs/>
                <w:sz w:val="32"/>
                <w:szCs w:val="32"/>
              </w:rPr>
            </w:pPr>
            <w:r w:rsidRPr="009A650A">
              <w:rPr>
                <w:b/>
                <w:bCs/>
                <w:sz w:val="32"/>
                <w:szCs w:val="32"/>
              </w:rPr>
              <w:t xml:space="preserve">Jessica </w:t>
            </w:r>
          </w:p>
          <w:p w14:paraId="45020E0A" w14:textId="77777777" w:rsidR="00273886" w:rsidRDefault="00FF73DF" w:rsidP="00FF73DF">
            <w:pPr>
              <w:pStyle w:val="NoSpacing"/>
              <w:jc w:val="center"/>
              <w:rPr>
                <w:b/>
                <w:bCs/>
                <w:sz w:val="24"/>
                <w:szCs w:val="24"/>
              </w:rPr>
            </w:pPr>
            <w:r w:rsidRPr="00FF73DF">
              <w:rPr>
                <w:b/>
                <w:bCs/>
                <w:sz w:val="24"/>
                <w:szCs w:val="24"/>
              </w:rPr>
              <w:t xml:space="preserve">December </w:t>
            </w:r>
            <w:r w:rsidR="00D25150" w:rsidRPr="00FF73DF">
              <w:rPr>
                <w:b/>
                <w:bCs/>
                <w:sz w:val="24"/>
                <w:szCs w:val="24"/>
              </w:rPr>
              <w:t>2021</w:t>
            </w:r>
          </w:p>
          <w:p w14:paraId="31867ABE" w14:textId="58300379" w:rsidR="009A650A" w:rsidRPr="009A650A" w:rsidRDefault="009A650A" w:rsidP="00FF73DF">
            <w:pPr>
              <w:pStyle w:val="NoSpacing"/>
              <w:jc w:val="center"/>
              <w:rPr>
                <w:sz w:val="12"/>
                <w:szCs w:val="12"/>
              </w:rPr>
            </w:pPr>
          </w:p>
        </w:tc>
      </w:tr>
      <w:tr w:rsidR="00273886" w:rsidRPr="00273886" w14:paraId="0B2EACB8" w14:textId="77777777" w:rsidTr="00273886">
        <w:trPr>
          <w:trHeight w:val="2627"/>
        </w:trPr>
        <w:tc>
          <w:tcPr>
            <w:tcW w:w="5261" w:type="dxa"/>
            <w:tcMar>
              <w:left w:w="0" w:type="dxa"/>
              <w:right w:w="115" w:type="dxa"/>
            </w:tcMar>
          </w:tcPr>
          <w:p w14:paraId="4B666B12" w14:textId="77777777" w:rsidR="00273886" w:rsidRPr="00273886" w:rsidRDefault="00273886" w:rsidP="00273886">
            <w:pPr>
              <w:rPr>
                <w:rFonts w:ascii="Century Gothic" w:hAnsi="Century Gothic"/>
                <w:b/>
                <w:bCs/>
                <w:sz w:val="18"/>
                <w:szCs w:val="18"/>
              </w:rPr>
            </w:pPr>
            <w:r w:rsidRPr="00273886">
              <w:rPr>
                <w:rFonts w:ascii="Century Gothic" w:hAnsi="Century Gothic"/>
                <w:b/>
                <w:bCs/>
                <w:sz w:val="18"/>
                <w:szCs w:val="18"/>
              </w:rPr>
              <w:t>WHAT HAPPENED?</w:t>
            </w:r>
          </w:p>
          <w:p w14:paraId="0D6716DC" w14:textId="1AE35F45" w:rsidR="00FF73DF" w:rsidRPr="00FF73DF" w:rsidRDefault="00FF73DF" w:rsidP="00FF73DF">
            <w:pPr>
              <w:jc w:val="both"/>
              <w:rPr>
                <w:rFonts w:ascii="Century Gothic" w:hAnsi="Century Gothic" w:cstheme="majorHAnsi"/>
                <w:sz w:val="18"/>
                <w:szCs w:val="18"/>
              </w:rPr>
            </w:pPr>
            <w:r w:rsidRPr="00FF73DF">
              <w:rPr>
                <w:rFonts w:ascii="Century Gothic" w:hAnsi="Century Gothic" w:cstheme="majorHAnsi"/>
                <w:sz w:val="18"/>
                <w:szCs w:val="18"/>
              </w:rPr>
              <w:t xml:space="preserve">Jessica </w:t>
            </w:r>
            <w:r w:rsidR="004A392E">
              <w:rPr>
                <w:rFonts w:ascii="Century Gothic" w:hAnsi="Century Gothic" w:cstheme="majorHAnsi"/>
                <w:sz w:val="18"/>
                <w:szCs w:val="18"/>
              </w:rPr>
              <w:t xml:space="preserve">took her own life </w:t>
            </w:r>
            <w:r w:rsidRPr="00FF73DF">
              <w:rPr>
                <w:rFonts w:ascii="Century Gothic" w:hAnsi="Century Gothic" w:cstheme="majorHAnsi"/>
                <w:sz w:val="18"/>
                <w:szCs w:val="18"/>
              </w:rPr>
              <w:t xml:space="preserve">in the summer of 2019.  She leaves </w:t>
            </w:r>
            <w:r w:rsidR="009A650A">
              <w:rPr>
                <w:rFonts w:ascii="Century Gothic" w:hAnsi="Century Gothic" w:cstheme="majorHAnsi"/>
                <w:sz w:val="18"/>
                <w:szCs w:val="18"/>
              </w:rPr>
              <w:t xml:space="preserve">behind </w:t>
            </w:r>
            <w:r>
              <w:rPr>
                <w:rFonts w:ascii="Century Gothic" w:hAnsi="Century Gothic" w:cstheme="majorHAnsi"/>
                <w:sz w:val="18"/>
                <w:szCs w:val="18"/>
              </w:rPr>
              <w:t xml:space="preserve">young </w:t>
            </w:r>
            <w:r w:rsidRPr="00FF73DF">
              <w:rPr>
                <w:rFonts w:ascii="Century Gothic" w:hAnsi="Century Gothic" w:cstheme="majorHAnsi"/>
                <w:sz w:val="18"/>
                <w:szCs w:val="18"/>
              </w:rPr>
              <w:t>children whom she loved very much. Jessica died soon after she had been treated for severe injuries to her fingers and Kevin</w:t>
            </w:r>
            <w:r w:rsidR="009A650A">
              <w:rPr>
                <w:rFonts w:ascii="Century Gothic" w:hAnsi="Century Gothic" w:cstheme="majorHAnsi"/>
                <w:sz w:val="18"/>
                <w:szCs w:val="18"/>
              </w:rPr>
              <w:t xml:space="preserve">, </w:t>
            </w:r>
            <w:r w:rsidRPr="00FF73DF">
              <w:rPr>
                <w:rFonts w:ascii="Century Gothic" w:hAnsi="Century Gothic" w:cstheme="majorHAnsi"/>
                <w:sz w:val="18"/>
                <w:szCs w:val="18"/>
              </w:rPr>
              <w:t>her estranged partner</w:t>
            </w:r>
            <w:r w:rsidR="009A650A">
              <w:rPr>
                <w:rFonts w:ascii="Century Gothic" w:hAnsi="Century Gothic" w:cstheme="majorHAnsi"/>
                <w:sz w:val="18"/>
                <w:szCs w:val="18"/>
              </w:rPr>
              <w:t>,</w:t>
            </w:r>
            <w:r w:rsidRPr="00FF73DF">
              <w:rPr>
                <w:rFonts w:ascii="Century Gothic" w:hAnsi="Century Gothic" w:cstheme="majorHAnsi"/>
                <w:sz w:val="18"/>
                <w:szCs w:val="18"/>
              </w:rPr>
              <w:t xml:space="preserve"> had breached a Domestic Violence Protection Order (DVPO). </w:t>
            </w:r>
          </w:p>
          <w:p w14:paraId="46E4AC65" w14:textId="6AAD5E3D" w:rsidR="00FF73DF" w:rsidRPr="00FF73DF" w:rsidRDefault="00FF73DF" w:rsidP="00FF73DF">
            <w:pPr>
              <w:jc w:val="both"/>
              <w:rPr>
                <w:rFonts w:ascii="Century Gothic" w:hAnsi="Century Gothic" w:cstheme="majorHAnsi"/>
                <w:sz w:val="18"/>
                <w:szCs w:val="18"/>
              </w:rPr>
            </w:pPr>
            <w:r w:rsidRPr="00FF73DF">
              <w:rPr>
                <w:rFonts w:ascii="Century Gothic" w:hAnsi="Century Gothic" w:cstheme="majorHAnsi"/>
                <w:sz w:val="18"/>
                <w:szCs w:val="18"/>
              </w:rPr>
              <w:t>The police responded to 10 incidents between 2013 and 2019. None of the incidents was screened at high risk although with the benefit of the detailed analysis by the DHR some should have been. There were other incidents the police were not told about such as when Jessica needed hospital treatment for injuries. None of the services kn</w:t>
            </w:r>
            <w:r w:rsidR="009A650A">
              <w:rPr>
                <w:rFonts w:ascii="Century Gothic" w:hAnsi="Century Gothic" w:cstheme="majorHAnsi"/>
                <w:sz w:val="18"/>
                <w:szCs w:val="18"/>
              </w:rPr>
              <w:t>ew</w:t>
            </w:r>
            <w:r w:rsidRPr="00FF73DF">
              <w:rPr>
                <w:rFonts w:ascii="Century Gothic" w:hAnsi="Century Gothic" w:cstheme="majorHAnsi"/>
                <w:sz w:val="18"/>
                <w:szCs w:val="18"/>
              </w:rPr>
              <w:t xml:space="preserve"> about all of the incidents and each had differing </w:t>
            </w:r>
            <w:r w:rsidR="009A650A">
              <w:rPr>
                <w:rFonts w:ascii="Century Gothic" w:hAnsi="Century Gothic" w:cstheme="majorHAnsi"/>
                <w:sz w:val="18"/>
                <w:szCs w:val="18"/>
              </w:rPr>
              <w:t xml:space="preserve">reference </w:t>
            </w:r>
            <w:r w:rsidRPr="00FF73DF">
              <w:rPr>
                <w:rFonts w:ascii="Century Gothic" w:hAnsi="Century Gothic" w:cstheme="majorHAnsi"/>
                <w:sz w:val="18"/>
                <w:szCs w:val="18"/>
              </w:rPr>
              <w:t xml:space="preserve">numbers. Apart from the police, no other service completed a DASH assessment when they could have. The police did not always complete a DASH assessment and these did not reflect the true extent of risk represented by history and the nature of some assaults. The police did not always make a referral to specialist domestic abuse services and some referrals were made very late. </w:t>
            </w:r>
          </w:p>
          <w:p w14:paraId="4DB67A8E" w14:textId="62CACB0D" w:rsidR="00FF73DF" w:rsidRPr="00FF73DF" w:rsidRDefault="00FF73DF" w:rsidP="00FF73DF">
            <w:pPr>
              <w:jc w:val="both"/>
              <w:rPr>
                <w:rFonts w:ascii="Century Gothic" w:hAnsi="Century Gothic" w:cstheme="majorHAnsi"/>
                <w:sz w:val="18"/>
                <w:szCs w:val="18"/>
              </w:rPr>
            </w:pPr>
            <w:r w:rsidRPr="00FF73DF">
              <w:rPr>
                <w:rFonts w:ascii="Century Gothic" w:hAnsi="Century Gothic" w:cstheme="majorHAnsi"/>
                <w:sz w:val="18"/>
                <w:szCs w:val="18"/>
              </w:rPr>
              <w:t xml:space="preserve">Jessica suffered low mood and talked to her GP on more than one occasion. Domestic abuse was never explored </w:t>
            </w:r>
            <w:r w:rsidR="009A650A">
              <w:rPr>
                <w:rFonts w:ascii="Century Gothic" w:hAnsi="Century Gothic" w:cstheme="majorHAnsi"/>
                <w:sz w:val="18"/>
                <w:szCs w:val="18"/>
              </w:rPr>
              <w:t xml:space="preserve">by the GP </w:t>
            </w:r>
            <w:r w:rsidRPr="00FF73DF">
              <w:rPr>
                <w:rFonts w:ascii="Century Gothic" w:hAnsi="Century Gothic" w:cstheme="majorHAnsi"/>
                <w:sz w:val="18"/>
                <w:szCs w:val="18"/>
              </w:rPr>
              <w:t xml:space="preserve">as a potential factor. </w:t>
            </w:r>
          </w:p>
          <w:p w14:paraId="6C886795" w14:textId="340DE5A3" w:rsidR="00FF73DF" w:rsidRPr="00FF73DF" w:rsidRDefault="009A650A" w:rsidP="00FF73DF">
            <w:pPr>
              <w:jc w:val="both"/>
              <w:rPr>
                <w:rFonts w:ascii="Century Gothic" w:hAnsi="Century Gothic" w:cstheme="majorHAnsi"/>
                <w:sz w:val="18"/>
                <w:szCs w:val="18"/>
              </w:rPr>
            </w:pPr>
            <w:r>
              <w:rPr>
                <w:rFonts w:ascii="Century Gothic" w:hAnsi="Century Gothic" w:cstheme="majorHAnsi"/>
                <w:sz w:val="18"/>
                <w:szCs w:val="18"/>
              </w:rPr>
              <w:t>Social care</w:t>
            </w:r>
            <w:r w:rsidR="00FF73DF" w:rsidRPr="00FF73DF">
              <w:rPr>
                <w:rFonts w:ascii="Century Gothic" w:hAnsi="Century Gothic" w:cstheme="majorHAnsi"/>
                <w:sz w:val="18"/>
                <w:szCs w:val="18"/>
              </w:rPr>
              <w:t xml:space="preserve"> was involved at times. There was evidence that Jessica was afraid she might lose her children if the true extent of </w:t>
            </w:r>
            <w:r>
              <w:rPr>
                <w:rFonts w:ascii="Century Gothic" w:hAnsi="Century Gothic" w:cstheme="majorHAnsi"/>
                <w:sz w:val="18"/>
                <w:szCs w:val="18"/>
              </w:rPr>
              <w:t xml:space="preserve">the </w:t>
            </w:r>
            <w:r w:rsidR="00FF73DF" w:rsidRPr="00FF73DF">
              <w:rPr>
                <w:rFonts w:ascii="Century Gothic" w:hAnsi="Century Gothic" w:cstheme="majorHAnsi"/>
                <w:sz w:val="18"/>
                <w:szCs w:val="18"/>
              </w:rPr>
              <w:t>abuse was revealed. It was generally agreed that Jessica was a mum who gave good care to her children and did not want to prevent them from seeing their father. On more than one occasion Jessica talked about being frightened by Kevin who also drank alcohol and took drugs. He talked to his GP about his substance abuse and loss of temper but domestic abuse was never discussed.</w:t>
            </w:r>
          </w:p>
          <w:p w14:paraId="47FAC2B4" w14:textId="7FE6A51F" w:rsidR="00FF73DF" w:rsidRPr="00FF73DF" w:rsidRDefault="00FF73DF" w:rsidP="00FF73DF">
            <w:pPr>
              <w:jc w:val="both"/>
              <w:rPr>
                <w:rFonts w:ascii="Century Gothic" w:hAnsi="Century Gothic" w:cstheme="majorHAnsi"/>
                <w:sz w:val="18"/>
                <w:szCs w:val="18"/>
              </w:rPr>
            </w:pPr>
            <w:r w:rsidRPr="00FF73DF">
              <w:rPr>
                <w:rFonts w:ascii="Century Gothic" w:hAnsi="Century Gothic" w:cstheme="majorHAnsi"/>
                <w:sz w:val="18"/>
                <w:szCs w:val="18"/>
              </w:rPr>
              <w:t xml:space="preserve">When Jessica either felt </w:t>
            </w:r>
            <w:r w:rsidR="00197BCA">
              <w:rPr>
                <w:rFonts w:ascii="Century Gothic" w:hAnsi="Century Gothic" w:cstheme="majorHAnsi"/>
                <w:sz w:val="18"/>
                <w:szCs w:val="18"/>
              </w:rPr>
              <w:t>very</w:t>
            </w:r>
            <w:r w:rsidRPr="00FF73DF">
              <w:rPr>
                <w:rFonts w:ascii="Century Gothic" w:hAnsi="Century Gothic" w:cstheme="majorHAnsi"/>
                <w:sz w:val="18"/>
                <w:szCs w:val="18"/>
              </w:rPr>
              <w:t xml:space="preserve"> frightened or was ready to talk about domestic abuse there were delays in taking statements and court outcomes were not effective in terms of breach processes.  </w:t>
            </w:r>
          </w:p>
          <w:p w14:paraId="37F781C0" w14:textId="7A0C4BBA" w:rsidR="00273886" w:rsidRPr="00455177" w:rsidRDefault="00FF73DF" w:rsidP="00FF73DF">
            <w:pPr>
              <w:jc w:val="both"/>
              <w:rPr>
                <w:rFonts w:ascii="Century Gothic" w:hAnsi="Century Gothic" w:cstheme="majorHAnsi"/>
                <w:sz w:val="18"/>
                <w:szCs w:val="18"/>
              </w:rPr>
            </w:pPr>
            <w:r w:rsidRPr="00FF73DF">
              <w:rPr>
                <w:rFonts w:ascii="Century Gothic" w:hAnsi="Century Gothic" w:cstheme="majorHAnsi"/>
                <w:sz w:val="18"/>
                <w:szCs w:val="18"/>
              </w:rPr>
              <w:t>Control and coercion were not understood as dominant factors in domestic abuse.</w:t>
            </w:r>
          </w:p>
        </w:tc>
        <w:tc>
          <w:tcPr>
            <w:tcW w:w="5021" w:type="dxa"/>
          </w:tcPr>
          <w:p w14:paraId="7BEB8C87" w14:textId="77777777" w:rsidR="00273886" w:rsidRPr="00D25150" w:rsidRDefault="00273886" w:rsidP="00273886">
            <w:pPr>
              <w:rPr>
                <w:rFonts w:ascii="Century Gothic" w:hAnsi="Century Gothic"/>
                <w:b/>
                <w:bCs/>
                <w:sz w:val="18"/>
                <w:szCs w:val="18"/>
              </w:rPr>
            </w:pPr>
            <w:r w:rsidRPr="00D25150">
              <w:rPr>
                <w:rFonts w:ascii="Century Gothic" w:hAnsi="Century Gothic"/>
                <w:b/>
                <w:bCs/>
                <w:sz w:val="18"/>
                <w:szCs w:val="18"/>
              </w:rPr>
              <w:t>WHAT DID IT TELL US?</w:t>
            </w:r>
          </w:p>
          <w:p w14:paraId="67C8B9AE" w14:textId="1D12AA79" w:rsidR="00FF73DF" w:rsidRPr="00FF73DF" w:rsidRDefault="00FF73DF" w:rsidP="00FF73DF">
            <w:pPr>
              <w:spacing w:beforeLines="60" w:before="144"/>
              <w:jc w:val="both"/>
              <w:rPr>
                <w:rFonts w:ascii="Century Gothic" w:hAnsi="Century Gothic"/>
                <w:sz w:val="18"/>
                <w:szCs w:val="18"/>
              </w:rPr>
            </w:pPr>
            <w:r w:rsidRPr="00FF73DF">
              <w:rPr>
                <w:rFonts w:ascii="Century Gothic" w:hAnsi="Century Gothic"/>
                <w:sz w:val="18"/>
                <w:szCs w:val="18"/>
              </w:rPr>
              <w:t>Preventing domestic abuse means recognising signs and symptoms and focussing on the behaviour of the perpetrator including effective control if necessary.</w:t>
            </w:r>
          </w:p>
          <w:p w14:paraId="1A88372F" w14:textId="6E18966D" w:rsidR="00FF73DF" w:rsidRPr="00FF73DF" w:rsidRDefault="00197BCA" w:rsidP="00FF73DF">
            <w:pPr>
              <w:spacing w:beforeLines="60" w:before="144"/>
              <w:jc w:val="both"/>
              <w:rPr>
                <w:rFonts w:ascii="Century Gothic" w:hAnsi="Century Gothic"/>
                <w:sz w:val="18"/>
                <w:szCs w:val="18"/>
              </w:rPr>
            </w:pPr>
            <w:r>
              <w:rPr>
                <w:rFonts w:ascii="Century Gothic" w:hAnsi="Century Gothic"/>
                <w:sz w:val="18"/>
                <w:szCs w:val="18"/>
              </w:rPr>
              <w:t>Agencies must u</w:t>
            </w:r>
            <w:r w:rsidR="00FF73DF" w:rsidRPr="00FF73DF">
              <w:rPr>
                <w:rFonts w:ascii="Century Gothic" w:hAnsi="Century Gothic"/>
                <w:sz w:val="18"/>
                <w:szCs w:val="18"/>
              </w:rPr>
              <w:t xml:space="preserve">nderstand </w:t>
            </w:r>
            <w:r>
              <w:rPr>
                <w:rFonts w:ascii="Century Gothic" w:hAnsi="Century Gothic"/>
                <w:sz w:val="18"/>
                <w:szCs w:val="18"/>
              </w:rPr>
              <w:t xml:space="preserve">that </w:t>
            </w:r>
            <w:r w:rsidR="00FF73DF" w:rsidRPr="00FF73DF">
              <w:rPr>
                <w:rFonts w:ascii="Century Gothic" w:hAnsi="Century Gothic"/>
                <w:sz w:val="18"/>
                <w:szCs w:val="18"/>
              </w:rPr>
              <w:t xml:space="preserve">women </w:t>
            </w:r>
            <w:r>
              <w:rPr>
                <w:rFonts w:ascii="Century Gothic" w:hAnsi="Century Gothic"/>
                <w:sz w:val="18"/>
                <w:szCs w:val="18"/>
              </w:rPr>
              <w:t xml:space="preserve">can </w:t>
            </w:r>
            <w:r w:rsidR="00FF73DF" w:rsidRPr="00FF73DF">
              <w:rPr>
                <w:rFonts w:ascii="Century Gothic" w:hAnsi="Century Gothic"/>
                <w:sz w:val="18"/>
                <w:szCs w:val="18"/>
              </w:rPr>
              <w:t xml:space="preserve">be frightened to talk to anybody about domestic abuse especially if they have children they </w:t>
            </w:r>
            <w:r>
              <w:rPr>
                <w:rFonts w:ascii="Century Gothic" w:hAnsi="Century Gothic"/>
                <w:sz w:val="18"/>
                <w:szCs w:val="18"/>
              </w:rPr>
              <w:t xml:space="preserve">fear they may </w:t>
            </w:r>
            <w:r w:rsidR="00FF73DF" w:rsidRPr="00FF73DF">
              <w:rPr>
                <w:rFonts w:ascii="Century Gothic" w:hAnsi="Century Gothic"/>
                <w:sz w:val="18"/>
                <w:szCs w:val="18"/>
              </w:rPr>
              <w:t>los</w:t>
            </w:r>
            <w:r>
              <w:rPr>
                <w:rFonts w:ascii="Century Gothic" w:hAnsi="Century Gothic"/>
                <w:sz w:val="18"/>
                <w:szCs w:val="18"/>
              </w:rPr>
              <w:t>e</w:t>
            </w:r>
            <w:r w:rsidR="00FF73DF" w:rsidRPr="00FF73DF">
              <w:rPr>
                <w:rFonts w:ascii="Century Gothic" w:hAnsi="Century Gothic"/>
                <w:sz w:val="18"/>
                <w:szCs w:val="18"/>
              </w:rPr>
              <w:t>.</w:t>
            </w:r>
          </w:p>
          <w:p w14:paraId="76B9B9EC" w14:textId="77777777" w:rsidR="00FF73DF" w:rsidRPr="00FF73DF" w:rsidRDefault="00FF73DF" w:rsidP="00FF73DF">
            <w:pPr>
              <w:spacing w:beforeLines="60" w:before="144"/>
              <w:jc w:val="both"/>
              <w:rPr>
                <w:rFonts w:ascii="Century Gothic" w:hAnsi="Century Gothic"/>
                <w:sz w:val="18"/>
                <w:szCs w:val="18"/>
              </w:rPr>
            </w:pPr>
            <w:r w:rsidRPr="00FF73DF">
              <w:rPr>
                <w:rFonts w:ascii="Century Gothic" w:hAnsi="Century Gothic"/>
                <w:sz w:val="18"/>
                <w:szCs w:val="18"/>
              </w:rPr>
              <w:t xml:space="preserve">Places like nurseries and schools should be able to understand and respond to potential evidence of children living with abuse and trauma through changes in behaviour, attendance, participation.  </w:t>
            </w:r>
          </w:p>
          <w:p w14:paraId="4E1E873F" w14:textId="415A5BC2" w:rsidR="00FF73DF" w:rsidRPr="00FF73DF" w:rsidRDefault="00FF73DF" w:rsidP="00FF73DF">
            <w:pPr>
              <w:spacing w:beforeLines="60" w:before="144"/>
              <w:jc w:val="both"/>
              <w:rPr>
                <w:rFonts w:ascii="Century Gothic" w:hAnsi="Century Gothic"/>
                <w:sz w:val="18"/>
                <w:szCs w:val="18"/>
              </w:rPr>
            </w:pPr>
            <w:r w:rsidRPr="00FF73DF">
              <w:rPr>
                <w:rFonts w:ascii="Century Gothic" w:hAnsi="Century Gothic"/>
                <w:sz w:val="18"/>
                <w:szCs w:val="18"/>
              </w:rPr>
              <w:t>Having a consistent and trusted person with the right knowledge to build trust with a victim of domestic abuse</w:t>
            </w:r>
            <w:r w:rsidR="00197BCA">
              <w:rPr>
                <w:rFonts w:ascii="Century Gothic" w:hAnsi="Century Gothic"/>
                <w:sz w:val="18"/>
                <w:szCs w:val="18"/>
              </w:rPr>
              <w:t xml:space="preserve"> is key</w:t>
            </w:r>
            <w:r w:rsidRPr="00FF73DF">
              <w:rPr>
                <w:rFonts w:ascii="Century Gothic" w:hAnsi="Century Gothic"/>
                <w:sz w:val="18"/>
                <w:szCs w:val="18"/>
              </w:rPr>
              <w:t>; the IDVA</w:t>
            </w:r>
            <w:r w:rsidR="00197BCA">
              <w:rPr>
                <w:rFonts w:ascii="Century Gothic" w:hAnsi="Century Gothic"/>
                <w:sz w:val="18"/>
                <w:szCs w:val="18"/>
              </w:rPr>
              <w:t>s</w:t>
            </w:r>
            <w:r w:rsidRPr="00FF73DF">
              <w:rPr>
                <w:rFonts w:ascii="Century Gothic" w:hAnsi="Century Gothic"/>
                <w:sz w:val="18"/>
                <w:szCs w:val="18"/>
              </w:rPr>
              <w:t xml:space="preserve"> are important people but health visitors, GPs and other professionals have an important role to play.</w:t>
            </w:r>
          </w:p>
          <w:p w14:paraId="0437671D" w14:textId="77777777" w:rsidR="00FF73DF" w:rsidRPr="00FF73DF" w:rsidRDefault="00FF73DF" w:rsidP="00FF73DF">
            <w:pPr>
              <w:spacing w:beforeLines="60" w:before="144"/>
              <w:jc w:val="both"/>
              <w:rPr>
                <w:rFonts w:ascii="Century Gothic" w:hAnsi="Century Gothic"/>
                <w:sz w:val="18"/>
                <w:szCs w:val="18"/>
              </w:rPr>
            </w:pPr>
            <w:r w:rsidRPr="00FF73DF">
              <w:rPr>
                <w:rFonts w:ascii="Century Gothic" w:hAnsi="Century Gothic"/>
                <w:sz w:val="18"/>
                <w:szCs w:val="18"/>
              </w:rPr>
              <w:t>DASH assessment is not a one-off and can result in misleading understanding about true risk if it is only focussed on single incidents rather than looking at markers and patterns of abuse and behaviour</w:t>
            </w:r>
          </w:p>
          <w:p w14:paraId="5C7B743D" w14:textId="297C7058" w:rsidR="00FF73DF" w:rsidRPr="00FF73DF" w:rsidRDefault="00FF73DF" w:rsidP="00FF73DF">
            <w:pPr>
              <w:spacing w:beforeLines="60" w:before="144"/>
              <w:jc w:val="both"/>
              <w:rPr>
                <w:rFonts w:ascii="Century Gothic" w:hAnsi="Century Gothic"/>
                <w:sz w:val="18"/>
                <w:szCs w:val="18"/>
              </w:rPr>
            </w:pPr>
            <w:r w:rsidRPr="00FF73DF">
              <w:rPr>
                <w:rFonts w:ascii="Century Gothic" w:hAnsi="Century Gothic"/>
                <w:sz w:val="18"/>
                <w:szCs w:val="18"/>
              </w:rPr>
              <w:t xml:space="preserve">There is a strong link </w:t>
            </w:r>
            <w:r w:rsidR="00197BCA">
              <w:rPr>
                <w:rFonts w:ascii="Century Gothic" w:hAnsi="Century Gothic"/>
                <w:sz w:val="18"/>
                <w:szCs w:val="18"/>
              </w:rPr>
              <w:t xml:space="preserve">for women </w:t>
            </w:r>
            <w:r w:rsidRPr="00FF73DF">
              <w:rPr>
                <w:rFonts w:ascii="Century Gothic" w:hAnsi="Century Gothic"/>
                <w:sz w:val="18"/>
                <w:szCs w:val="18"/>
              </w:rPr>
              <w:t xml:space="preserve">between being a victim of domestic abuse </w:t>
            </w:r>
            <w:r w:rsidR="00197BCA">
              <w:rPr>
                <w:rFonts w:ascii="Century Gothic" w:hAnsi="Century Gothic"/>
                <w:sz w:val="18"/>
                <w:szCs w:val="18"/>
              </w:rPr>
              <w:t xml:space="preserve">and </w:t>
            </w:r>
            <w:r w:rsidRPr="00FF73DF">
              <w:rPr>
                <w:rFonts w:ascii="Century Gothic" w:hAnsi="Century Gothic"/>
                <w:sz w:val="18"/>
                <w:szCs w:val="18"/>
              </w:rPr>
              <w:t>suffering poor mental health especially if there is also substance misuse.</w:t>
            </w:r>
          </w:p>
          <w:p w14:paraId="0727248D" w14:textId="77777777" w:rsidR="00FF73DF" w:rsidRPr="00FF73DF" w:rsidRDefault="00FF73DF" w:rsidP="00FF73DF">
            <w:pPr>
              <w:spacing w:beforeLines="60" w:before="144"/>
              <w:jc w:val="both"/>
              <w:rPr>
                <w:rFonts w:ascii="Century Gothic" w:hAnsi="Century Gothic"/>
                <w:sz w:val="18"/>
                <w:szCs w:val="18"/>
              </w:rPr>
            </w:pPr>
            <w:r w:rsidRPr="00FF73DF">
              <w:rPr>
                <w:rFonts w:ascii="Century Gothic" w:hAnsi="Century Gothic"/>
                <w:sz w:val="18"/>
                <w:szCs w:val="18"/>
              </w:rPr>
              <w:t>Emergency health care professionals need to be alert for potential domestic abuse; they should be encouraged to ask questions especially when completing procedures such as an X-ray or fracture care when a patient is on their own.</w:t>
            </w:r>
          </w:p>
          <w:p w14:paraId="03B1E747" w14:textId="501F6DE8" w:rsidR="00FF73DF" w:rsidRPr="00FF73DF" w:rsidRDefault="00197BCA" w:rsidP="00FF73DF">
            <w:pPr>
              <w:spacing w:beforeLines="60" w:before="144"/>
              <w:jc w:val="both"/>
              <w:rPr>
                <w:rFonts w:ascii="Century Gothic" w:hAnsi="Century Gothic"/>
                <w:sz w:val="18"/>
                <w:szCs w:val="18"/>
              </w:rPr>
            </w:pPr>
            <w:r>
              <w:rPr>
                <w:rFonts w:ascii="Century Gothic" w:hAnsi="Century Gothic"/>
                <w:sz w:val="18"/>
                <w:szCs w:val="18"/>
              </w:rPr>
              <w:t>I</w:t>
            </w:r>
            <w:r w:rsidR="00FF73DF" w:rsidRPr="00FF73DF">
              <w:rPr>
                <w:rFonts w:ascii="Century Gothic" w:hAnsi="Century Gothic"/>
                <w:sz w:val="18"/>
                <w:szCs w:val="18"/>
              </w:rPr>
              <w:t xml:space="preserve">nformation systems at GP and emergency care </w:t>
            </w:r>
            <w:r>
              <w:rPr>
                <w:rFonts w:ascii="Century Gothic" w:hAnsi="Century Gothic"/>
                <w:sz w:val="18"/>
                <w:szCs w:val="18"/>
              </w:rPr>
              <w:t xml:space="preserve">should be used </w:t>
            </w:r>
            <w:r w:rsidR="00FF73DF" w:rsidRPr="00FF73DF">
              <w:rPr>
                <w:rFonts w:ascii="Century Gothic" w:hAnsi="Century Gothic"/>
                <w:sz w:val="18"/>
                <w:szCs w:val="18"/>
              </w:rPr>
              <w:t>to check for relevant history using codes to access it more quickly.</w:t>
            </w:r>
          </w:p>
          <w:p w14:paraId="7029B5C1" w14:textId="5B024F28" w:rsidR="00273886" w:rsidRPr="00D25150" w:rsidRDefault="00FF73DF" w:rsidP="00FF73DF">
            <w:pPr>
              <w:spacing w:beforeLines="60" w:before="144"/>
              <w:jc w:val="both"/>
              <w:rPr>
                <w:rFonts w:ascii="Century Gothic" w:hAnsi="Century Gothic"/>
                <w:sz w:val="18"/>
                <w:szCs w:val="18"/>
              </w:rPr>
            </w:pPr>
            <w:r w:rsidRPr="00FF73DF">
              <w:rPr>
                <w:rFonts w:ascii="Century Gothic" w:hAnsi="Century Gothic"/>
                <w:sz w:val="18"/>
                <w:szCs w:val="18"/>
              </w:rPr>
              <w:t>Evidence of domestic abuse and escalation of the number or nature of incidents and cumulative impact needs to be considered; the risk could have arguably changed to high and referred into MARAC for a coordinated multi-agency safety plan</w:t>
            </w:r>
          </w:p>
        </w:tc>
      </w:tr>
      <w:tr w:rsidR="00273886" w:rsidRPr="00273886" w14:paraId="05ADFF39" w14:textId="77777777" w:rsidTr="00A90B03">
        <w:trPr>
          <w:trHeight w:val="127"/>
        </w:trPr>
        <w:tc>
          <w:tcPr>
            <w:tcW w:w="10282" w:type="dxa"/>
            <w:gridSpan w:val="2"/>
            <w:shd w:val="clear" w:color="auto" w:fill="auto"/>
            <w:tcMar>
              <w:left w:w="0" w:type="dxa"/>
              <w:right w:w="115" w:type="dxa"/>
            </w:tcMar>
          </w:tcPr>
          <w:p w14:paraId="18A4CF36" w14:textId="77777777" w:rsidR="00273886" w:rsidRPr="00273886" w:rsidRDefault="00273886" w:rsidP="00273886">
            <w:pPr>
              <w:rPr>
                <w:rFonts w:ascii="Century Gothic" w:hAnsi="Century Gothic"/>
                <w:b/>
                <w:bCs/>
                <w:sz w:val="18"/>
                <w:szCs w:val="18"/>
              </w:rPr>
            </w:pPr>
            <w:r w:rsidRPr="00273886">
              <w:rPr>
                <w:rFonts w:ascii="Century Gothic" w:hAnsi="Century Gothic"/>
                <w:b/>
                <w:bCs/>
                <w:sz w:val="18"/>
                <w:szCs w:val="18"/>
              </w:rPr>
              <w:t>WHAT CAN WE DO NOW?</w:t>
            </w:r>
          </w:p>
        </w:tc>
      </w:tr>
    </w:tbl>
    <w:tbl>
      <w:tblPr>
        <w:tblW w:w="5890" w:type="pct"/>
        <w:tblInd w:w="-709" w:type="dxa"/>
        <w:tblLayout w:type="fixed"/>
        <w:tblLook w:val="0000" w:firstRow="0" w:lastRow="0" w:firstColumn="0" w:lastColumn="0" w:noHBand="0" w:noVBand="0"/>
        <w:tblDescription w:val="Layout table to enter newsletter title, company name, date, edition, volume and information"/>
      </w:tblPr>
      <w:tblGrid>
        <w:gridCol w:w="2127"/>
        <w:gridCol w:w="1417"/>
        <w:gridCol w:w="2127"/>
        <w:gridCol w:w="3261"/>
        <w:gridCol w:w="1701"/>
      </w:tblGrid>
      <w:tr w:rsidR="00273886" w:rsidRPr="00273886" w14:paraId="26073985" w14:textId="77777777" w:rsidTr="009A650A">
        <w:trPr>
          <w:trHeight w:val="1985"/>
        </w:trPr>
        <w:tc>
          <w:tcPr>
            <w:tcW w:w="2127" w:type="dxa"/>
            <w:tcMar>
              <w:left w:w="0" w:type="dxa"/>
              <w:right w:w="115" w:type="dxa"/>
            </w:tcMar>
          </w:tcPr>
          <w:p w14:paraId="797CF895" w14:textId="71E54204" w:rsidR="00273886" w:rsidRPr="00273886" w:rsidRDefault="00FF73DF" w:rsidP="00FF73DF">
            <w:pPr>
              <w:tabs>
                <w:tab w:val="left" w:pos="1373"/>
              </w:tabs>
              <w:spacing w:after="200" w:line="276" w:lineRule="auto"/>
              <w:rPr>
                <w:rFonts w:ascii="Century Gothic" w:eastAsia="Malgun Gothic" w:hAnsi="Century Gothic" w:cs="Times New Roman"/>
                <w:sz w:val="18"/>
                <w:szCs w:val="18"/>
                <w:lang w:eastAsia="ko-KR"/>
              </w:rPr>
            </w:pPr>
            <w:r w:rsidRPr="00FF73DF">
              <w:rPr>
                <w:rFonts w:ascii="Century Gothic" w:eastAsia="Malgun Gothic" w:hAnsi="Century Gothic" w:cs="Times New Roman"/>
                <w:sz w:val="18"/>
                <w:szCs w:val="18"/>
                <w:lang w:eastAsia="ko-KR"/>
              </w:rPr>
              <w:t>Ensure that a DASH i</w:t>
            </w:r>
            <w:r w:rsidR="009A650A">
              <w:rPr>
                <w:rFonts w:ascii="Century Gothic" w:eastAsia="Malgun Gothic" w:hAnsi="Century Gothic" w:cs="Times New Roman"/>
                <w:sz w:val="18"/>
                <w:szCs w:val="18"/>
                <w:lang w:eastAsia="ko-KR"/>
              </w:rPr>
              <w:t>s</w:t>
            </w:r>
            <w:r w:rsidRPr="00FF73DF">
              <w:rPr>
                <w:rFonts w:ascii="Century Gothic" w:eastAsia="Malgun Gothic" w:hAnsi="Century Gothic" w:cs="Times New Roman"/>
                <w:sz w:val="18"/>
                <w:szCs w:val="18"/>
                <w:lang w:eastAsia="ko-KR"/>
              </w:rPr>
              <w:t xml:space="preserve"> not a one-off activity and treated as the only assessment</w:t>
            </w:r>
            <w:r w:rsidR="009A650A">
              <w:rPr>
                <w:rFonts w:ascii="Century Gothic" w:eastAsia="Malgun Gothic" w:hAnsi="Century Gothic" w:cs="Times New Roman"/>
                <w:sz w:val="18"/>
                <w:szCs w:val="18"/>
                <w:lang w:eastAsia="ko-KR"/>
              </w:rPr>
              <w:t>,</w:t>
            </w:r>
            <w:r w:rsidRPr="00FF73DF">
              <w:rPr>
                <w:rFonts w:ascii="Century Gothic" w:eastAsia="Malgun Gothic" w:hAnsi="Century Gothic" w:cs="Times New Roman"/>
                <w:sz w:val="18"/>
                <w:szCs w:val="18"/>
                <w:lang w:eastAsia="ko-KR"/>
              </w:rPr>
              <w:t xml:space="preserve"> </w:t>
            </w:r>
            <w:r w:rsidR="009A650A">
              <w:rPr>
                <w:rFonts w:ascii="Century Gothic" w:eastAsia="Malgun Gothic" w:hAnsi="Century Gothic" w:cs="Times New Roman"/>
                <w:sz w:val="18"/>
                <w:szCs w:val="18"/>
                <w:lang w:eastAsia="ko-KR"/>
              </w:rPr>
              <w:t xml:space="preserve"> </w:t>
            </w:r>
            <w:r w:rsidRPr="00FF73DF">
              <w:rPr>
                <w:rFonts w:ascii="Century Gothic" w:eastAsia="Malgun Gothic" w:hAnsi="Century Gothic" w:cs="Times New Roman"/>
                <w:sz w:val="18"/>
                <w:szCs w:val="18"/>
                <w:lang w:eastAsia="ko-KR"/>
              </w:rPr>
              <w:t>and is not seen as the sole responsibility of the police to complete.</w:t>
            </w:r>
          </w:p>
        </w:tc>
        <w:tc>
          <w:tcPr>
            <w:tcW w:w="1417" w:type="dxa"/>
            <w:shd w:val="clear" w:color="auto" w:fill="C7E2FA"/>
          </w:tcPr>
          <w:p w14:paraId="4A59612B" w14:textId="32E5D172" w:rsidR="00273886" w:rsidRPr="00273886" w:rsidRDefault="00FF73DF" w:rsidP="00273886">
            <w:pPr>
              <w:spacing w:after="200" w:line="276" w:lineRule="auto"/>
              <w:rPr>
                <w:rFonts w:ascii="Century Gothic" w:eastAsia="Malgun Gothic" w:hAnsi="Century Gothic" w:cs="Times New Roman"/>
                <w:sz w:val="18"/>
                <w:szCs w:val="18"/>
                <w:lang w:eastAsia="ko-KR"/>
              </w:rPr>
            </w:pPr>
            <w:r w:rsidRPr="00FF73DF">
              <w:rPr>
                <w:rFonts w:ascii="Century Gothic" w:eastAsia="Malgun Gothic" w:hAnsi="Century Gothic" w:cs="Times New Roman"/>
                <w:sz w:val="18"/>
                <w:szCs w:val="18"/>
                <w:lang w:eastAsia="ko-KR"/>
              </w:rPr>
              <w:t xml:space="preserve">Ensure that all services complete safeguarding referrals. </w:t>
            </w:r>
            <w:r w:rsidR="00273886" w:rsidRPr="00273886">
              <w:rPr>
                <w:rFonts w:ascii="Century Gothic" w:eastAsia="Malgun Gothic" w:hAnsi="Century Gothic" w:cs="Times New Roman"/>
                <w:noProof/>
                <w:sz w:val="18"/>
                <w:szCs w:val="18"/>
                <w:lang w:eastAsia="ko-KR"/>
              </w:rPr>
              <w:drawing>
                <wp:anchor distT="0" distB="0" distL="114300" distR="114300" simplePos="0" relativeHeight="251662336" behindDoc="1" locked="0" layoutInCell="1" allowOverlap="1" wp14:anchorId="7E36695F" wp14:editId="08755B59">
                  <wp:simplePos x="0" y="0"/>
                  <wp:positionH relativeFrom="column">
                    <wp:posOffset>2694392</wp:posOffset>
                  </wp:positionH>
                  <wp:positionV relativeFrom="page">
                    <wp:posOffset>3241084</wp:posOffset>
                  </wp:positionV>
                  <wp:extent cx="1976755" cy="200660"/>
                  <wp:effectExtent l="0" t="0" r="4445"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976755" cy="200660"/>
                          </a:xfrm>
                          <a:prstGeom prst="rect">
                            <a:avLst/>
                          </a:prstGeom>
                        </pic:spPr>
                      </pic:pic>
                    </a:graphicData>
                  </a:graphic>
                </wp:anchor>
              </w:drawing>
            </w:r>
          </w:p>
        </w:tc>
        <w:tc>
          <w:tcPr>
            <w:tcW w:w="2127" w:type="dxa"/>
          </w:tcPr>
          <w:p w14:paraId="61F17DF8" w14:textId="1FF9B1EE" w:rsidR="00273886" w:rsidRPr="00273886" w:rsidRDefault="00FF73DF" w:rsidP="00FF73DF">
            <w:pPr>
              <w:spacing w:after="200" w:line="276" w:lineRule="auto"/>
              <w:rPr>
                <w:rFonts w:ascii="Century Gothic" w:eastAsia="Malgun Gothic" w:hAnsi="Century Gothic" w:cs="Times New Roman"/>
                <w:sz w:val="18"/>
                <w:szCs w:val="18"/>
                <w:lang w:eastAsia="ko-KR"/>
              </w:rPr>
            </w:pPr>
            <w:r w:rsidRPr="00FF73DF">
              <w:rPr>
                <w:rFonts w:ascii="Century Gothic" w:eastAsia="Malgun Gothic" w:hAnsi="Century Gothic" w:cs="Times New Roman"/>
                <w:sz w:val="18"/>
                <w:szCs w:val="18"/>
                <w:lang w:eastAsia="ko-KR"/>
              </w:rPr>
              <w:t xml:space="preserve">Improve the capacity of health services to identify and respond to evidence </w:t>
            </w:r>
            <w:r w:rsidR="009A650A">
              <w:rPr>
                <w:rFonts w:ascii="Century Gothic" w:eastAsia="Malgun Gothic" w:hAnsi="Century Gothic" w:cs="Times New Roman"/>
                <w:sz w:val="18"/>
                <w:szCs w:val="18"/>
                <w:lang w:eastAsia="ko-KR"/>
              </w:rPr>
              <w:t xml:space="preserve">or </w:t>
            </w:r>
            <w:r w:rsidRPr="00FF73DF">
              <w:rPr>
                <w:rFonts w:ascii="Century Gothic" w:eastAsia="Malgun Gothic" w:hAnsi="Century Gothic" w:cs="Times New Roman"/>
                <w:sz w:val="18"/>
                <w:szCs w:val="18"/>
                <w:lang w:eastAsia="ko-KR"/>
              </w:rPr>
              <w:t>information that indicates D</w:t>
            </w:r>
            <w:r w:rsidR="009A650A">
              <w:rPr>
                <w:rFonts w:ascii="Century Gothic" w:eastAsia="Malgun Gothic" w:hAnsi="Century Gothic" w:cs="Times New Roman"/>
                <w:sz w:val="18"/>
                <w:szCs w:val="18"/>
                <w:lang w:eastAsia="ko-KR"/>
              </w:rPr>
              <w:t xml:space="preserve">omestic </w:t>
            </w:r>
            <w:r w:rsidRPr="00FF73DF">
              <w:rPr>
                <w:rFonts w:ascii="Century Gothic" w:eastAsia="Malgun Gothic" w:hAnsi="Century Gothic" w:cs="Times New Roman"/>
                <w:sz w:val="18"/>
                <w:szCs w:val="18"/>
                <w:lang w:eastAsia="ko-KR"/>
              </w:rPr>
              <w:t>A</w:t>
            </w:r>
            <w:r w:rsidR="009A650A">
              <w:rPr>
                <w:rFonts w:ascii="Century Gothic" w:eastAsia="Malgun Gothic" w:hAnsi="Century Gothic" w:cs="Times New Roman"/>
                <w:sz w:val="18"/>
                <w:szCs w:val="18"/>
                <w:lang w:eastAsia="ko-KR"/>
              </w:rPr>
              <w:t>buse</w:t>
            </w:r>
            <w:r w:rsidRPr="00FF73DF">
              <w:rPr>
                <w:rFonts w:ascii="Century Gothic" w:eastAsia="Malgun Gothic" w:hAnsi="Century Gothic" w:cs="Times New Roman"/>
                <w:sz w:val="18"/>
                <w:szCs w:val="18"/>
                <w:lang w:eastAsia="ko-KR"/>
              </w:rPr>
              <w:t xml:space="preserve">.  </w:t>
            </w:r>
          </w:p>
        </w:tc>
        <w:tc>
          <w:tcPr>
            <w:tcW w:w="3261" w:type="dxa"/>
            <w:shd w:val="clear" w:color="auto" w:fill="C7E2FA"/>
          </w:tcPr>
          <w:p w14:paraId="087A7AA6" w14:textId="2D2EA7B9" w:rsidR="00273886" w:rsidRPr="00273886" w:rsidRDefault="009A650A" w:rsidP="00273886">
            <w:pPr>
              <w:spacing w:after="200" w:line="276" w:lineRule="auto"/>
              <w:rPr>
                <w:rFonts w:ascii="Century Gothic" w:eastAsia="Malgun Gothic" w:hAnsi="Century Gothic" w:cs="Times New Roman"/>
                <w:sz w:val="18"/>
                <w:szCs w:val="18"/>
                <w:lang w:eastAsia="ko-KR"/>
              </w:rPr>
            </w:pPr>
            <w:r>
              <w:rPr>
                <w:noProof/>
              </w:rPr>
              <w:drawing>
                <wp:anchor distT="0" distB="0" distL="114300" distR="114300" simplePos="0" relativeHeight="251664384" behindDoc="1" locked="0" layoutInCell="1" allowOverlap="1" wp14:anchorId="39223491" wp14:editId="03757FD1">
                  <wp:simplePos x="0" y="0"/>
                  <wp:positionH relativeFrom="column">
                    <wp:posOffset>736600</wp:posOffset>
                  </wp:positionH>
                  <wp:positionV relativeFrom="margin">
                    <wp:posOffset>1824990</wp:posOffset>
                  </wp:positionV>
                  <wp:extent cx="2106295" cy="213360"/>
                  <wp:effectExtent l="0" t="0" r="825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06295" cy="213360"/>
                          </a:xfrm>
                          <a:prstGeom prst="rect">
                            <a:avLst/>
                          </a:prstGeom>
                        </pic:spPr>
                      </pic:pic>
                    </a:graphicData>
                  </a:graphic>
                </wp:anchor>
              </w:drawing>
            </w:r>
            <w:r w:rsidR="00FF73DF" w:rsidRPr="00FF73DF">
              <w:rPr>
                <w:rFonts w:ascii="Century Gothic" w:eastAsia="Malgun Gothic" w:hAnsi="Century Gothic" w:cs="Times New Roman"/>
                <w:sz w:val="18"/>
                <w:szCs w:val="18"/>
                <w:lang w:eastAsia="ko-KR"/>
              </w:rPr>
              <w:t>Give careful</w:t>
            </w:r>
            <w:r w:rsidR="00FF73DF">
              <w:rPr>
                <w:rFonts w:ascii="Century Gothic" w:eastAsia="Malgun Gothic" w:hAnsi="Century Gothic" w:cs="Times New Roman"/>
                <w:sz w:val="18"/>
                <w:szCs w:val="18"/>
                <w:lang w:eastAsia="ko-KR"/>
              </w:rPr>
              <w:t xml:space="preserve"> </w:t>
            </w:r>
            <w:r w:rsidR="00FF73DF" w:rsidRPr="00FF73DF">
              <w:rPr>
                <w:rFonts w:ascii="Century Gothic" w:eastAsia="Malgun Gothic" w:hAnsi="Century Gothic" w:cs="Times New Roman"/>
                <w:sz w:val="18"/>
                <w:szCs w:val="18"/>
                <w:lang w:eastAsia="ko-KR"/>
              </w:rPr>
              <w:t>consideration to the MARAC threshold being met where there are multiple DA incidents or there is potential for elevated risk, particularly when outcomes at court do not result in effective controls or sanctions.</w:t>
            </w:r>
            <w:r w:rsidR="00273886" w:rsidRPr="00273886">
              <w:rPr>
                <w:rFonts w:ascii="Century Gothic" w:eastAsia="Malgun Gothic" w:hAnsi="Century Gothic" w:cs="Times New Roman"/>
                <w:sz w:val="18"/>
                <w:szCs w:val="18"/>
                <w:lang w:eastAsia="ko-KR"/>
              </w:rPr>
              <w:t xml:space="preserve"> </w:t>
            </w:r>
          </w:p>
        </w:tc>
        <w:tc>
          <w:tcPr>
            <w:tcW w:w="1701" w:type="dxa"/>
          </w:tcPr>
          <w:p w14:paraId="5DBFE6D4" w14:textId="7FAF3D14" w:rsidR="00273886" w:rsidRPr="00273886" w:rsidRDefault="00FF73DF" w:rsidP="00273886">
            <w:pPr>
              <w:spacing w:after="200" w:line="276" w:lineRule="auto"/>
              <w:rPr>
                <w:rFonts w:ascii="Century Gothic" w:eastAsia="Malgun Gothic" w:hAnsi="Century Gothic" w:cs="Times New Roman"/>
                <w:sz w:val="18"/>
                <w:szCs w:val="18"/>
                <w:lang w:eastAsia="ko-KR"/>
              </w:rPr>
            </w:pPr>
            <w:r w:rsidRPr="00FF73DF">
              <w:rPr>
                <w:rFonts w:ascii="Century Gothic" w:eastAsia="Malgun Gothic" w:hAnsi="Century Gothic" w:cs="Times New Roman"/>
                <w:sz w:val="18"/>
                <w:szCs w:val="18"/>
                <w:lang w:eastAsia="ko-KR"/>
              </w:rPr>
              <w:t>Ensure effective work with perpetrators including identification of the motivation for abuse.</w:t>
            </w:r>
          </w:p>
        </w:tc>
      </w:tr>
    </w:tbl>
    <w:p w14:paraId="3F15737B" w14:textId="77777777" w:rsidR="00065125" w:rsidRPr="00273886" w:rsidRDefault="00065125" w:rsidP="0075370E">
      <w:pPr>
        <w:rPr>
          <w:rFonts w:ascii="Century Gothic" w:hAnsi="Century Gothic"/>
        </w:rPr>
      </w:pPr>
    </w:p>
    <w:sectPr w:rsidR="00065125" w:rsidRPr="00273886" w:rsidSect="009A650A">
      <w:pgSz w:w="11906" w:h="16838"/>
      <w:pgMar w:top="1440" w:right="1440" w:bottom="1440" w:left="1440"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AC824" w14:textId="77777777" w:rsidR="00FF73DF" w:rsidRDefault="00FF73DF" w:rsidP="00FF73DF">
      <w:pPr>
        <w:spacing w:after="0" w:line="240" w:lineRule="auto"/>
      </w:pPr>
      <w:r>
        <w:separator/>
      </w:r>
    </w:p>
  </w:endnote>
  <w:endnote w:type="continuationSeparator" w:id="0">
    <w:p w14:paraId="0748C1BE" w14:textId="77777777" w:rsidR="00FF73DF" w:rsidRDefault="00FF73DF" w:rsidP="00FF7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1DCC0" w14:textId="77777777" w:rsidR="00FF73DF" w:rsidRDefault="00FF73DF" w:rsidP="00FF73DF">
      <w:pPr>
        <w:spacing w:after="0" w:line="240" w:lineRule="auto"/>
      </w:pPr>
      <w:r>
        <w:separator/>
      </w:r>
    </w:p>
  </w:footnote>
  <w:footnote w:type="continuationSeparator" w:id="0">
    <w:p w14:paraId="5BBEC5CA" w14:textId="77777777" w:rsidR="00FF73DF" w:rsidRDefault="00FF73DF" w:rsidP="00FF73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886"/>
    <w:rsid w:val="00010C51"/>
    <w:rsid w:val="0005313E"/>
    <w:rsid w:val="00065125"/>
    <w:rsid w:val="00085A38"/>
    <w:rsid w:val="000E1AFB"/>
    <w:rsid w:val="000E1E65"/>
    <w:rsid w:val="000F5BDD"/>
    <w:rsid w:val="00126D8E"/>
    <w:rsid w:val="00197BCA"/>
    <w:rsid w:val="001F7802"/>
    <w:rsid w:val="002241A2"/>
    <w:rsid w:val="0023413B"/>
    <w:rsid w:val="00273886"/>
    <w:rsid w:val="00317ADE"/>
    <w:rsid w:val="003B5033"/>
    <w:rsid w:val="003B70AA"/>
    <w:rsid w:val="00455177"/>
    <w:rsid w:val="004967BC"/>
    <w:rsid w:val="004A392E"/>
    <w:rsid w:val="004B35F4"/>
    <w:rsid w:val="004F25AB"/>
    <w:rsid w:val="005653DC"/>
    <w:rsid w:val="0056604E"/>
    <w:rsid w:val="0059127D"/>
    <w:rsid w:val="005C011F"/>
    <w:rsid w:val="0060164B"/>
    <w:rsid w:val="006543D4"/>
    <w:rsid w:val="00686C11"/>
    <w:rsid w:val="00746F22"/>
    <w:rsid w:val="0075370E"/>
    <w:rsid w:val="00780116"/>
    <w:rsid w:val="007B7084"/>
    <w:rsid w:val="008049BB"/>
    <w:rsid w:val="00815D7B"/>
    <w:rsid w:val="008178A9"/>
    <w:rsid w:val="00827B70"/>
    <w:rsid w:val="008C5DC4"/>
    <w:rsid w:val="009066E1"/>
    <w:rsid w:val="00931B06"/>
    <w:rsid w:val="0098042D"/>
    <w:rsid w:val="009A4105"/>
    <w:rsid w:val="009A650A"/>
    <w:rsid w:val="009B1C14"/>
    <w:rsid w:val="009E5821"/>
    <w:rsid w:val="00A30F08"/>
    <w:rsid w:val="00A463CC"/>
    <w:rsid w:val="00A84D69"/>
    <w:rsid w:val="00A90B03"/>
    <w:rsid w:val="00AA31B6"/>
    <w:rsid w:val="00AD4D71"/>
    <w:rsid w:val="00B235EE"/>
    <w:rsid w:val="00B72C6C"/>
    <w:rsid w:val="00B80845"/>
    <w:rsid w:val="00BD34A6"/>
    <w:rsid w:val="00C723C2"/>
    <w:rsid w:val="00CA2624"/>
    <w:rsid w:val="00D23F46"/>
    <w:rsid w:val="00D25150"/>
    <w:rsid w:val="00DA0798"/>
    <w:rsid w:val="00DE2B44"/>
    <w:rsid w:val="00E25811"/>
    <w:rsid w:val="00E57598"/>
    <w:rsid w:val="00E67789"/>
    <w:rsid w:val="00E84A12"/>
    <w:rsid w:val="00EA79E1"/>
    <w:rsid w:val="00EE6642"/>
    <w:rsid w:val="00EF4D37"/>
    <w:rsid w:val="00F12C25"/>
    <w:rsid w:val="00F405E3"/>
    <w:rsid w:val="00F41B4F"/>
    <w:rsid w:val="00F469FC"/>
    <w:rsid w:val="00F72778"/>
    <w:rsid w:val="00FF73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1563F"/>
  <w15:chartTrackingRefBased/>
  <w15:docId w15:val="{6AC35C6D-7AD4-4715-BDB2-F6C314C49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3886"/>
    <w:rPr>
      <w:color w:val="9454C3" w:themeColor="hyperlink"/>
      <w:u w:val="single"/>
    </w:rPr>
  </w:style>
  <w:style w:type="character" w:styleId="UnresolvedMention">
    <w:name w:val="Unresolved Mention"/>
    <w:basedOn w:val="DefaultParagraphFont"/>
    <w:uiPriority w:val="99"/>
    <w:semiHidden/>
    <w:unhideWhenUsed/>
    <w:rsid w:val="00273886"/>
    <w:rPr>
      <w:color w:val="605E5C"/>
      <w:shd w:val="clear" w:color="auto" w:fill="E1DFDD"/>
    </w:rPr>
  </w:style>
  <w:style w:type="paragraph" w:styleId="NoSpacing">
    <w:name w:val="No Spacing"/>
    <w:uiPriority w:val="1"/>
    <w:qFormat/>
    <w:rsid w:val="00FF73DF"/>
    <w:pPr>
      <w:spacing w:after="0" w:line="240" w:lineRule="auto"/>
    </w:pPr>
  </w:style>
  <w:style w:type="paragraph" w:styleId="Header">
    <w:name w:val="header"/>
    <w:basedOn w:val="Normal"/>
    <w:link w:val="HeaderChar"/>
    <w:uiPriority w:val="99"/>
    <w:unhideWhenUsed/>
    <w:rsid w:val="00FF73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73DF"/>
  </w:style>
  <w:style w:type="paragraph" w:styleId="Footer">
    <w:name w:val="footer"/>
    <w:basedOn w:val="Normal"/>
    <w:link w:val="FooterChar"/>
    <w:uiPriority w:val="99"/>
    <w:unhideWhenUsed/>
    <w:rsid w:val="00FF73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7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670</Words>
  <Characters>3821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Eleanor</dc:creator>
  <cp:keywords/>
  <dc:description/>
  <cp:lastModifiedBy>Imogen Wood</cp:lastModifiedBy>
  <cp:revision>2</cp:revision>
  <cp:lastPrinted>2021-03-19T08:27:00Z</cp:lastPrinted>
  <dcterms:created xsi:type="dcterms:W3CDTF">2024-04-10T10:09:00Z</dcterms:created>
  <dcterms:modified xsi:type="dcterms:W3CDTF">2024-04-10T10:09:00Z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b89573-64a6-49dd-b38d-4c7c2bcb20ca_Enabled">
    <vt:lpwstr>true</vt:lpwstr>
  </property>
  <property fmtid="{D5CDD505-2E9C-101B-9397-08002B2CF9AE}" pid="3" name="MSIP_Label_3bb89573-64a6-49dd-b38d-4c7c2bcb20ca_SetDate">
    <vt:lpwstr>2024-03-06T08:37:09Z</vt:lpwstr>
  </property>
  <property fmtid="{D5CDD505-2E9C-101B-9397-08002B2CF9AE}" pid="4" name="MSIP_Label_3bb89573-64a6-49dd-b38d-4c7c2bcb20ca_Method">
    <vt:lpwstr>Privileged</vt:lpwstr>
  </property>
  <property fmtid="{D5CDD505-2E9C-101B-9397-08002B2CF9AE}" pid="5" name="MSIP_Label_3bb89573-64a6-49dd-b38d-4c7c2bcb20ca_Name">
    <vt:lpwstr>Official – Sensitive</vt:lpwstr>
  </property>
  <property fmtid="{D5CDD505-2E9C-101B-9397-08002B2CF9AE}" pid="6" name="MSIP_Label_3bb89573-64a6-49dd-b38d-4c7c2bcb20ca_SiteId">
    <vt:lpwstr>a1ba59b9-7204-48d8-a360-7770245ad4a9</vt:lpwstr>
  </property>
  <property fmtid="{D5CDD505-2E9C-101B-9397-08002B2CF9AE}" pid="7" name="MSIP_Label_3bb89573-64a6-49dd-b38d-4c7c2bcb20ca_ActionId">
    <vt:lpwstr>ad8559ec-192a-484c-91e3-3995019bf4a4</vt:lpwstr>
  </property>
  <property fmtid="{D5CDD505-2E9C-101B-9397-08002B2CF9AE}" pid="8" name="MSIP_Label_3bb89573-64a6-49dd-b38d-4c7c2bcb20ca_ContentBits">
    <vt:lpwstr>0</vt:lpwstr>
  </property>
</Properties>
</file>