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1367" w:rsidRDefault="000E3F78" w:rsidP="006209CD">
      <w:pPr>
        <w:pStyle w:val="Title"/>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167641</wp:posOffset>
                </wp:positionV>
                <wp:extent cx="1133475" cy="552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552450"/>
                        </a:xfrm>
                        <a:prstGeom prst="rect">
                          <a:avLst/>
                        </a:prstGeom>
                        <a:solidFill>
                          <a:schemeClr val="lt1"/>
                        </a:solidFill>
                        <a:ln w="6350">
                          <a:solidFill>
                            <a:schemeClr val="bg1"/>
                          </a:solidFill>
                        </a:ln>
                      </wps:spPr>
                      <wps:txbx>
                        <w:txbxContent>
                          <w:p w:rsidR="000E3F78" w:rsidRDefault="000E3F78">
                            <w:r>
                              <w:rPr>
                                <w:rFonts w:ascii="Arial" w:hAnsi="Arial" w:cs="Arial"/>
                                <w:noProof/>
                                <w:sz w:val="32"/>
                                <w:szCs w:val="32"/>
                                <w:lang w:eastAsia="en-GB"/>
                              </w:rPr>
                              <w:drawing>
                                <wp:inline distT="0" distB="0" distL="0" distR="0" wp14:anchorId="1E162776" wp14:editId="52F48BB2">
                                  <wp:extent cx="733425" cy="4889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T sma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911" cy="4899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25pt;margin-top:13.2pt;width:8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" fillcolor="white [3201]" strokecolor="white [3212]" strokeweight=".5pt">
                <v:textbox>
                  <w:txbxContent>
                    <w:p w:rsidR="000E3F78" w:rsidRDefault="000E3F78">
                      <w:r>
                        <w:rPr>
                          <w:rFonts w:ascii="Arial" w:hAnsi="Arial" w:cs="Arial"/>
                          <w:noProof/>
                          <w:sz w:val="32"/>
                          <w:szCs w:val="32"/>
                          <w:lang w:eastAsia="en-GB"/>
                        </w:rPr>
                        <w:drawing>
                          <wp:inline distT="0" distB="0" distL="0" distR="0" wp14:anchorId="1E162776" wp14:editId="52F48BB2">
                            <wp:extent cx="733425" cy="4889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T sma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911" cy="489941"/>
                                    </a:xfrm>
                                    <a:prstGeom prst="rect">
                                      <a:avLst/>
                                    </a:prstGeom>
                                  </pic:spPr>
                                </pic:pic>
                              </a:graphicData>
                            </a:graphic>
                          </wp:inline>
                        </w:drawing>
                      </w:r>
                    </w:p>
                  </w:txbxContent>
                </v:textbox>
              </v:shape>
            </w:pict>
          </mc:Fallback>
        </mc:AlternateContent>
      </w:r>
    </w:p>
    <w:p w:rsidR="00031367" w:rsidRDefault="00031367" w:rsidP="006209CD">
      <w:pPr>
        <w:pStyle w:val="Title"/>
        <w:rPr>
          <w:rFonts w:ascii="Arial" w:hAnsi="Arial" w:cs="Arial"/>
          <w:sz w:val="32"/>
          <w:szCs w:val="32"/>
        </w:rPr>
      </w:pPr>
    </w:p>
    <w:p w:rsidR="001D2A9F" w:rsidRPr="001D2A9F" w:rsidRDefault="001D2A9F" w:rsidP="001D2A9F"/>
    <w:p w:rsidR="002D6D0D" w:rsidRPr="00644FE1" w:rsidRDefault="008A0677" w:rsidP="006209CD">
      <w:pPr>
        <w:pStyle w:val="Title"/>
        <w:rPr>
          <w:rFonts w:ascii="Arial" w:hAnsi="Arial" w:cs="Arial"/>
          <w:sz w:val="28"/>
          <w:szCs w:val="28"/>
        </w:rPr>
      </w:pPr>
      <w:r>
        <w:rPr>
          <w:rFonts w:ascii="Arial" w:hAnsi="Arial" w:cs="Arial"/>
          <w:sz w:val="28"/>
          <w:szCs w:val="28"/>
        </w:rPr>
        <w:t>Assistant</w:t>
      </w:r>
      <w:r w:rsidR="00644FE1" w:rsidRPr="00644FE1">
        <w:rPr>
          <w:rFonts w:ascii="Arial" w:hAnsi="Arial" w:cs="Arial"/>
          <w:sz w:val="28"/>
          <w:szCs w:val="28"/>
        </w:rPr>
        <w:t xml:space="preserve">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1D2A9F" w:rsidP="004600F2">
            <w:pPr>
              <w:pStyle w:val="ListParagraph"/>
              <w:jc w:val="center"/>
              <w:rPr>
                <w:rFonts w:ascii="Arial" w:hAnsi="Arial" w:cs="Arial"/>
                <w:sz w:val="24"/>
                <w:szCs w:val="24"/>
              </w:rPr>
            </w:pPr>
            <w:r>
              <w:rPr>
                <w:rFonts w:ascii="Arial" w:hAnsi="Arial" w:cs="Arial"/>
                <w:sz w:val="24"/>
                <w:szCs w:val="24"/>
              </w:rPr>
              <w:t>Acres Hill</w:t>
            </w:r>
            <w:r w:rsidR="002D6D0D">
              <w:rPr>
                <w:rFonts w:ascii="Arial" w:hAnsi="Arial" w:cs="Arial"/>
                <w:sz w:val="24"/>
                <w:szCs w:val="24"/>
              </w:rPr>
              <w:t xml:space="preserve"> Primary School</w:t>
            </w:r>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Pr>
                <w:rFonts w:ascii="Arial" w:hAnsi="Arial" w:cs="Arial"/>
                <w:sz w:val="24"/>
                <w:szCs w:val="24"/>
              </w:rPr>
              <w:t xml:space="preserve"> </w:t>
            </w:r>
            <w:r w:rsidR="00FE4ADC">
              <w:rPr>
                <w:rFonts w:ascii="Arial" w:hAnsi="Arial" w:cs="Arial"/>
                <w:sz w:val="24"/>
                <w:szCs w:val="24"/>
              </w:rPr>
              <w:t xml:space="preserve">Assistant Head ISR </w:t>
            </w:r>
            <w:r w:rsidR="001D2A9F">
              <w:rPr>
                <w:rFonts w:ascii="Arial" w:hAnsi="Arial" w:cs="Arial"/>
                <w:sz w:val="24"/>
                <w:szCs w:val="24"/>
              </w:rPr>
              <w:t>2-6</w:t>
            </w:r>
            <w:r>
              <w:rPr>
                <w:rFonts w:ascii="Arial" w:hAnsi="Arial" w:cs="Arial"/>
                <w:sz w:val="24"/>
                <w:szCs w:val="24"/>
              </w:rPr>
              <w:t xml:space="preserve">    </w:t>
            </w:r>
          </w:p>
          <w:p w:rsidR="002D6D0D" w:rsidRDefault="002D6D0D" w:rsidP="002411AE">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Pr>
                <w:rFonts w:ascii="Arial" w:hAnsi="Arial" w:cs="Arial"/>
                <w:sz w:val="24"/>
                <w:szCs w:val="24"/>
              </w:rPr>
              <w:t xml:space="preserve"> L</w:t>
            </w:r>
            <w:r w:rsidR="002411AE">
              <w:rPr>
                <w:rFonts w:ascii="Arial" w:hAnsi="Arial" w:cs="Arial"/>
                <w:sz w:val="24"/>
                <w:szCs w:val="24"/>
              </w:rPr>
              <w:t>2</w:t>
            </w:r>
            <w:r>
              <w:rPr>
                <w:rFonts w:ascii="Arial" w:hAnsi="Arial" w:cs="Arial"/>
                <w:sz w:val="24"/>
                <w:szCs w:val="24"/>
              </w:rPr>
              <w:t xml:space="preserve"> </w:t>
            </w:r>
            <w:r w:rsidR="002411AE">
              <w:rPr>
                <w:rFonts w:ascii="Arial" w:hAnsi="Arial" w:cs="Arial"/>
                <w:sz w:val="24"/>
                <w:szCs w:val="24"/>
              </w:rPr>
              <w:t>–</w:t>
            </w:r>
            <w:r>
              <w:rPr>
                <w:rFonts w:ascii="Arial" w:hAnsi="Arial" w:cs="Arial"/>
                <w:sz w:val="24"/>
                <w:szCs w:val="24"/>
              </w:rPr>
              <w:t xml:space="preserve"> L</w:t>
            </w:r>
            <w:r w:rsidR="002411AE">
              <w:rPr>
                <w:rFonts w:ascii="Arial" w:hAnsi="Arial" w:cs="Arial"/>
                <w:sz w:val="24"/>
                <w:szCs w:val="24"/>
              </w:rPr>
              <w:t>6</w:t>
            </w:r>
            <w:r>
              <w:rPr>
                <w:rFonts w:ascii="Arial" w:hAnsi="Arial" w:cs="Arial"/>
                <w:sz w:val="24"/>
                <w:szCs w:val="24"/>
              </w:rPr>
              <w:t xml:space="preserve"> (£</w:t>
            </w:r>
            <w:r w:rsidR="002411AE">
              <w:rPr>
                <w:rFonts w:ascii="Arial" w:hAnsi="Arial" w:cs="Arial"/>
                <w:sz w:val="24"/>
                <w:szCs w:val="24"/>
              </w:rPr>
              <w:t>44331</w:t>
            </w:r>
            <w:r>
              <w:rPr>
                <w:rFonts w:ascii="Arial" w:hAnsi="Arial" w:cs="Arial"/>
                <w:sz w:val="24"/>
                <w:szCs w:val="24"/>
              </w:rPr>
              <w:t xml:space="preserve"> - £</w:t>
            </w:r>
            <w:r w:rsidR="002411AE">
              <w:rPr>
                <w:rFonts w:ascii="Arial" w:hAnsi="Arial" w:cs="Arial"/>
                <w:sz w:val="24"/>
                <w:szCs w:val="24"/>
              </w:rPr>
              <w:t>47735</w:t>
            </w:r>
            <w:r>
              <w:rPr>
                <w:rFonts w:ascii="Arial" w:hAnsi="Arial" w:cs="Arial"/>
                <w:sz w:val="24"/>
                <w:szCs w:val="24"/>
              </w:rPr>
              <w:t>)</w:t>
            </w:r>
          </w:p>
        </w:tc>
      </w:tr>
      <w:tr w:rsidR="002D6D0D" w:rsidTr="00BD3860">
        <w:trPr>
          <w:trHeight w:val="645"/>
        </w:trPr>
        <w:tc>
          <w:tcPr>
            <w:tcW w:w="2440" w:type="dxa"/>
          </w:tcPr>
          <w:p w:rsidR="002D6D0D" w:rsidRPr="002D6D0D" w:rsidRDefault="008A0677" w:rsidP="002D6D0D">
            <w:pPr>
              <w:rPr>
                <w:rFonts w:ascii="Arial" w:hAnsi="Arial" w:cs="Arial"/>
                <w:b/>
                <w:sz w:val="24"/>
                <w:szCs w:val="24"/>
              </w:rPr>
            </w:pPr>
            <w:r>
              <w:rPr>
                <w:rFonts w:ascii="Arial" w:hAnsi="Arial" w:cs="Arial"/>
                <w:b/>
                <w:sz w:val="24"/>
                <w:szCs w:val="24"/>
              </w:rPr>
              <w:t>Role of the Assistant</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w:t>
            </w:r>
            <w:r w:rsidR="001301E9">
              <w:rPr>
                <w:rFonts w:ascii="Arial" w:eastAsia="Times New Roman" w:hAnsi="Arial" w:cs="Arial"/>
                <w:sz w:val="24"/>
                <w:szCs w:val="24"/>
                <w:lang w:val="en-US"/>
              </w:rPr>
              <w:t>n A</w:t>
            </w:r>
            <w:r w:rsidR="008A0677">
              <w:rPr>
                <w:rFonts w:ascii="Arial" w:eastAsia="Times New Roman" w:hAnsi="Arial" w:cs="Arial"/>
                <w:sz w:val="24"/>
                <w:szCs w:val="24"/>
                <w:lang w:val="en-US"/>
              </w:rPr>
              <w:t>ssistant</w:t>
            </w:r>
            <w:r w:rsidR="001301E9">
              <w:rPr>
                <w:rFonts w:ascii="Arial" w:eastAsia="Times New Roman" w:hAnsi="Arial" w:cs="Arial"/>
                <w:sz w:val="24"/>
                <w:szCs w:val="24"/>
                <w:lang w:val="en-US"/>
              </w:rPr>
              <w:t xml:space="preserve"> H</w:t>
            </w:r>
            <w:r w:rsidR="00644FE1" w:rsidRPr="001D701E">
              <w:rPr>
                <w:rFonts w:ascii="Arial" w:eastAsia="Times New Roman" w:hAnsi="Arial" w:cs="Arial"/>
                <w:sz w:val="24"/>
                <w:szCs w:val="24"/>
                <w:lang w:val="en-US"/>
              </w:rPr>
              <w:t>eadteacher</w:t>
            </w:r>
            <w:r w:rsidRPr="001D701E">
              <w:rPr>
                <w:rFonts w:ascii="Arial" w:eastAsia="Times New Roman" w:hAnsi="Arial" w:cs="Arial"/>
                <w:sz w:val="24"/>
                <w:szCs w:val="24"/>
                <w:lang w:val="en-US"/>
              </w:rPr>
              <w:t>, in addition to carrying out the professional du</w:t>
            </w:r>
            <w:r w:rsidR="001301E9">
              <w:rPr>
                <w:rFonts w:ascii="Arial" w:eastAsia="Times New Roman" w:hAnsi="Arial" w:cs="Arial"/>
                <w:sz w:val="24"/>
                <w:szCs w:val="24"/>
                <w:lang w:val="en-US"/>
              </w:rPr>
              <w:t>ties of a teacher other than a H</w:t>
            </w:r>
            <w:r w:rsidRPr="001D701E">
              <w:rPr>
                <w:rFonts w:ascii="Arial" w:eastAsia="Times New Roman" w:hAnsi="Arial" w:cs="Arial"/>
                <w:sz w:val="24"/>
                <w:szCs w:val="24"/>
                <w:lang w:val="en-US"/>
              </w:rPr>
              <w:t>eadteacher including those duties particularly assigned</w:t>
            </w:r>
            <w:r w:rsidR="001301E9">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w:t>
            </w:r>
            <w:r w:rsidR="001301E9">
              <w:rPr>
                <w:rFonts w:ascii="Arial" w:eastAsia="Times New Roman" w:hAnsi="Arial" w:cs="Arial"/>
                <w:sz w:val="24"/>
                <w:szCs w:val="24"/>
                <w:lang w:val="en-US"/>
              </w:rPr>
              <w:t>r the overall direction of the H</w:t>
            </w:r>
            <w:r w:rsidRPr="001D701E">
              <w:rPr>
                <w:rFonts w:ascii="Arial" w:eastAsia="Times New Roman" w:hAnsi="Arial" w:cs="Arial"/>
                <w:sz w:val="24"/>
                <w:szCs w:val="24"/>
                <w:lang w:val="en-US"/>
              </w:rPr>
              <w:t>eadteacher in:</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w:t>
            </w:r>
            <w:r w:rsidR="001301E9">
              <w:rPr>
                <w:rFonts w:ascii="Arial" w:hAnsi="Arial" w:cs="Arial"/>
                <w:sz w:val="24"/>
                <w:szCs w:val="24"/>
              </w:rPr>
              <w:t>any professional duties of the H</w:t>
            </w:r>
            <w:r>
              <w:rPr>
                <w:rFonts w:ascii="Arial" w:hAnsi="Arial" w:cs="Arial"/>
                <w:sz w:val="24"/>
                <w:szCs w:val="24"/>
              </w:rPr>
              <w:t>eadteac</w:t>
            </w:r>
            <w:r w:rsidR="001301E9">
              <w:rPr>
                <w:rFonts w:ascii="Arial" w:hAnsi="Arial" w:cs="Arial"/>
                <w:sz w:val="24"/>
                <w:szCs w:val="24"/>
              </w:rPr>
              <w:t>her reasonably delegated by the H</w:t>
            </w:r>
            <w:r>
              <w:rPr>
                <w:rFonts w:ascii="Arial" w:hAnsi="Arial" w:cs="Arial"/>
                <w:sz w:val="24"/>
                <w:szCs w:val="24"/>
              </w:rPr>
              <w:t xml:space="preserve">eadteacher </w:t>
            </w:r>
          </w:p>
          <w:p w:rsidR="001D701E" w:rsidRDefault="001D701E" w:rsidP="001D701E">
            <w:pPr>
              <w:autoSpaceDE w:val="0"/>
              <w:autoSpaceDN w:val="0"/>
              <w:adjustRightInd w:val="0"/>
              <w:spacing w:after="0" w:line="240" w:lineRule="auto"/>
              <w:rPr>
                <w:rFonts w:ascii="Arial" w:hAnsi="Arial" w:cs="Arial"/>
                <w:sz w:val="24"/>
                <w:szCs w:val="24"/>
              </w:rPr>
            </w:pPr>
          </w:p>
          <w:p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28189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 xml:space="preserve">Headteacher,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8A0677" w:rsidP="002D6D0D">
            <w:pPr>
              <w:rPr>
                <w:rFonts w:ascii="Arial" w:hAnsi="Arial" w:cs="Arial"/>
                <w:b/>
                <w:sz w:val="24"/>
                <w:szCs w:val="24"/>
              </w:rPr>
            </w:pPr>
            <w:r>
              <w:rPr>
                <w:rFonts w:ascii="Arial" w:hAnsi="Arial" w:cs="Arial"/>
                <w:b/>
                <w:sz w:val="24"/>
                <w:szCs w:val="24"/>
              </w:rPr>
              <w:t>The Assistant</w:t>
            </w:r>
            <w:r w:rsidR="00644FE1">
              <w:rPr>
                <w:rFonts w:ascii="Arial" w:hAnsi="Arial" w:cs="Arial"/>
                <w:b/>
                <w:sz w:val="24"/>
                <w:szCs w:val="24"/>
              </w:rPr>
              <w:t xml:space="preserve">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p w:rsidR="008A0677" w:rsidRDefault="008A0677" w:rsidP="002D6D0D">
      <w:pPr>
        <w:rPr>
          <w:rFonts w:ascii="Arial" w:hAnsi="Arial" w:cs="Arial"/>
          <w:sz w:val="24"/>
          <w:szCs w:val="24"/>
        </w:rPr>
      </w:pPr>
    </w:p>
    <w:p w:rsidR="008A0677" w:rsidRDefault="008A0677" w:rsidP="002D6D0D">
      <w:pPr>
        <w:rPr>
          <w:rFonts w:ascii="Arial" w:hAnsi="Arial" w:cs="Arial"/>
          <w:sz w:val="24"/>
          <w:szCs w:val="24"/>
        </w:rPr>
      </w:pPr>
    </w:p>
    <w:p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C160AE" w:rsidRDefault="00C160AE" w:rsidP="00C160AE">
            <w:pPr>
              <w:pStyle w:val="BodyText"/>
              <w:pBdr>
                <w:top w:val="single" w:sz="4" w:space="1" w:color="auto"/>
                <w:left w:val="single" w:sz="4" w:space="4" w:color="auto"/>
                <w:bottom w:val="single" w:sz="4" w:space="1" w:color="auto"/>
                <w:right w:val="single" w:sz="4" w:space="4" w:color="auto"/>
              </w:pBdr>
              <w:rPr>
                <w:b/>
                <w:sz w:val="32"/>
                <w:u w:val="single"/>
              </w:rPr>
            </w:pPr>
            <w:r>
              <w:rPr>
                <w:b/>
                <w:sz w:val="32"/>
                <w:u w:val="single"/>
              </w:rPr>
              <w:t>Core Responsibilities :</w:t>
            </w:r>
          </w:p>
          <w:p w:rsidR="00C160AE" w:rsidRDefault="00C160AE" w:rsidP="00C160AE">
            <w:pPr>
              <w:pStyle w:val="BodyText"/>
              <w:pBdr>
                <w:top w:val="single" w:sz="4" w:space="1" w:color="auto"/>
                <w:left w:val="single" w:sz="4" w:space="4" w:color="auto"/>
                <w:bottom w:val="single" w:sz="4" w:space="1" w:color="auto"/>
                <w:right w:val="single" w:sz="4" w:space="4" w:color="auto"/>
              </w:pBdr>
              <w:rPr>
                <w:sz w:val="28"/>
              </w:rPr>
            </w:pPr>
          </w:p>
          <w:p w:rsidR="00C160AE" w:rsidRDefault="00C160AE" w:rsidP="00C160AE">
            <w:pPr>
              <w:pStyle w:val="BodyText"/>
              <w:pBdr>
                <w:top w:val="single" w:sz="4" w:space="1" w:color="auto"/>
                <w:left w:val="single" w:sz="4" w:space="4" w:color="auto"/>
                <w:bottom w:val="single" w:sz="4" w:space="1" w:color="auto"/>
                <w:right w:val="single" w:sz="4" w:space="4" w:color="auto"/>
              </w:pBdr>
            </w:pPr>
            <w:r>
              <w:rPr>
                <w:sz w:val="24"/>
              </w:rPr>
              <w:t>As a member of the Senior Leadership Team to participate in the organisation, management and conduct of the school in accordance with the Articles of Government, the policies of the school, Children Service Authority (CSA) Trust as appropriate in consultation with both the Trustees and Governors of the School.</w:t>
            </w:r>
            <w:r>
              <w:t>.</w:t>
            </w:r>
          </w:p>
          <w:p w:rsidR="00C160AE" w:rsidRDefault="00C160AE" w:rsidP="00C160AE">
            <w:pPr>
              <w:pStyle w:val="BodyText"/>
              <w:pBdr>
                <w:top w:val="single" w:sz="4" w:space="1" w:color="auto"/>
                <w:left w:val="single" w:sz="4" w:space="4" w:color="auto"/>
                <w:bottom w:val="single" w:sz="4" w:space="1" w:color="auto"/>
                <w:right w:val="single" w:sz="4" w:space="4" w:color="auto"/>
              </w:pBdr>
              <w:rPr>
                <w:sz w:val="24"/>
              </w:rPr>
            </w:pPr>
          </w:p>
          <w:p w:rsidR="00C160AE" w:rsidRDefault="00C160AE" w:rsidP="00C160AE">
            <w:pPr>
              <w:pStyle w:val="BodyText"/>
              <w:pBdr>
                <w:top w:val="single" w:sz="4" w:space="1" w:color="auto"/>
                <w:left w:val="single" w:sz="4" w:space="4" w:color="auto"/>
                <w:bottom w:val="single" w:sz="4" w:space="1" w:color="auto"/>
                <w:right w:val="single" w:sz="4" w:space="4" w:color="auto"/>
              </w:pBdr>
              <w:rPr>
                <w:b/>
                <w:sz w:val="24"/>
              </w:rPr>
            </w:pPr>
            <w:r>
              <w:rPr>
                <w:b/>
                <w:sz w:val="24"/>
              </w:rPr>
              <w:t>All members of the school’s Senior Leadership Team will:</w:t>
            </w:r>
          </w:p>
          <w:p w:rsidR="00C160AE" w:rsidRDefault="00C160AE" w:rsidP="00C160AE">
            <w:pPr>
              <w:pStyle w:val="BodyText"/>
              <w:pBdr>
                <w:top w:val="single" w:sz="4" w:space="1" w:color="auto"/>
                <w:left w:val="single" w:sz="4" w:space="4" w:color="auto"/>
                <w:bottom w:val="single" w:sz="4" w:space="1" w:color="auto"/>
                <w:right w:val="single" w:sz="4" w:space="4" w:color="auto"/>
              </w:pBdr>
              <w:rPr>
                <w:b/>
                <w:sz w:val="24"/>
              </w:rPr>
            </w:pP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Reflect the school’s aims and ethos in all their work.</w:t>
            </w:r>
          </w:p>
          <w:p w:rsidR="00C160AE" w:rsidRDefault="00C160AE" w:rsidP="00C160AE">
            <w:pPr>
              <w:pStyle w:val="BodyText"/>
              <w:numPr>
                <w:ilvl w:val="0"/>
                <w:numId w:val="11"/>
              </w:numPr>
              <w:pBdr>
                <w:top w:val="single" w:sz="4" w:space="1" w:color="auto"/>
                <w:left w:val="single" w:sz="4" w:space="4" w:color="auto"/>
                <w:bottom w:val="single" w:sz="4" w:space="1" w:color="auto"/>
                <w:right w:val="single" w:sz="4" w:space="4" w:color="auto"/>
              </w:pBdr>
              <w:spacing w:line="360" w:lineRule="auto"/>
              <w:rPr>
                <w:sz w:val="24"/>
              </w:rPr>
            </w:pPr>
            <w:r>
              <w:t>Promote value systems which include respect for people and property, teamwork, to motivate people and give clear leadership.</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Demonstrate leadership by example.</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Set high standards, acting as role models for colleagues.</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Be excellent classroom practitioners.</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Support Key Stage Leaders to ensure delivery of the school’s behaviour policy.</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Participate in and take a leading role in the schools performance management programme.</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Lead Assemblies</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Lead INSET.</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Monitor whole school pupil progress</w:t>
            </w:r>
          </w:p>
          <w:p w:rsidR="00C160AE" w:rsidRDefault="00C160AE" w:rsidP="00C160AE">
            <w:pPr>
              <w:pStyle w:val="BodyText"/>
              <w:numPr>
                <w:ilvl w:val="0"/>
                <w:numId w:val="12"/>
              </w:numPr>
              <w:pBdr>
                <w:top w:val="single" w:sz="4" w:space="1" w:color="auto"/>
                <w:left w:val="single" w:sz="4" w:space="4" w:color="auto"/>
                <w:bottom w:val="single" w:sz="4" w:space="1" w:color="auto"/>
                <w:right w:val="single" w:sz="4" w:space="4" w:color="auto"/>
              </w:pBdr>
              <w:rPr>
                <w:sz w:val="24"/>
              </w:rPr>
            </w:pPr>
            <w:r>
              <w:rPr>
                <w:sz w:val="24"/>
              </w:rPr>
              <w:t>Enable all students to maximise their achievements.</w:t>
            </w:r>
          </w:p>
          <w:p w:rsidR="00C160AE" w:rsidRPr="00782ADF" w:rsidRDefault="00C160AE" w:rsidP="00C160AE">
            <w:pPr>
              <w:pStyle w:val="BodyText"/>
              <w:pBdr>
                <w:top w:val="single" w:sz="4" w:space="1" w:color="auto"/>
                <w:left w:val="single" w:sz="4" w:space="4" w:color="auto"/>
                <w:bottom w:val="single" w:sz="4" w:space="1" w:color="auto"/>
                <w:right w:val="single" w:sz="4" w:space="4" w:color="auto"/>
              </w:pBdr>
              <w:rPr>
                <w:sz w:val="16"/>
                <w:szCs w:val="16"/>
              </w:rPr>
            </w:pP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Ensure a safe, secure learning environment.</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When required, manage efficiently staffing, physical and financial resources giving reports as requested.</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Support the school’s endeavours to meet the needs of its community.</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Manage staff in a way that promotes their skills, confidence and expertise.</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sz w:val="24"/>
              </w:rPr>
            </w:pPr>
            <w:r>
              <w:rPr>
                <w:sz w:val="24"/>
              </w:rPr>
              <w:t>Be involved in the appointment and deployment of staff when appropriate.</w:t>
            </w:r>
          </w:p>
          <w:p w:rsidR="00C160AE" w:rsidRDefault="00C160AE" w:rsidP="00C160AE">
            <w:pPr>
              <w:pStyle w:val="BodyText"/>
              <w:numPr>
                <w:ilvl w:val="0"/>
                <w:numId w:val="6"/>
              </w:numPr>
              <w:pBdr>
                <w:top w:val="single" w:sz="4" w:space="1" w:color="auto"/>
                <w:left w:val="single" w:sz="4" w:space="4" w:color="auto"/>
                <w:bottom w:val="single" w:sz="4" w:space="1" w:color="auto"/>
                <w:right w:val="single" w:sz="4" w:space="4" w:color="auto"/>
              </w:pBdr>
              <w:spacing w:line="360" w:lineRule="auto"/>
              <w:rPr>
                <w:b/>
                <w:sz w:val="24"/>
              </w:rPr>
            </w:pPr>
            <w:r>
              <w:rPr>
                <w:sz w:val="24"/>
              </w:rPr>
              <w:t>Act as a team leader in the performance management process</w:t>
            </w:r>
          </w:p>
          <w:p w:rsidR="00C624B4" w:rsidRDefault="00C624B4" w:rsidP="00C160AE">
            <w:pPr>
              <w:pStyle w:val="BodyText"/>
              <w:pBdr>
                <w:top w:val="single" w:sz="4" w:space="1" w:color="auto"/>
                <w:left w:val="single" w:sz="4" w:space="4" w:color="auto"/>
                <w:bottom w:val="single" w:sz="4" w:space="1" w:color="auto"/>
                <w:right w:val="single" w:sz="4" w:space="4" w:color="auto"/>
              </w:pBdr>
              <w:spacing w:line="360" w:lineRule="auto"/>
              <w:rPr>
                <w:b/>
                <w:sz w:val="24"/>
              </w:rPr>
            </w:pPr>
          </w:p>
          <w:p w:rsidR="00C624B4" w:rsidRDefault="00C624B4" w:rsidP="00C160AE">
            <w:pPr>
              <w:pStyle w:val="BodyText"/>
              <w:pBdr>
                <w:top w:val="single" w:sz="4" w:space="1" w:color="auto"/>
                <w:left w:val="single" w:sz="4" w:space="4" w:color="auto"/>
                <w:bottom w:val="single" w:sz="4" w:space="1" w:color="auto"/>
                <w:right w:val="single" w:sz="4" w:space="4" w:color="auto"/>
              </w:pBdr>
              <w:spacing w:line="360" w:lineRule="auto"/>
              <w:rPr>
                <w:b/>
                <w:sz w:val="24"/>
              </w:rPr>
            </w:pPr>
          </w:p>
          <w:p w:rsidR="00C624B4" w:rsidRDefault="00C624B4" w:rsidP="00C160AE">
            <w:pPr>
              <w:pStyle w:val="BodyText"/>
              <w:pBdr>
                <w:top w:val="single" w:sz="4" w:space="1" w:color="auto"/>
                <w:left w:val="single" w:sz="4" w:space="4" w:color="auto"/>
                <w:bottom w:val="single" w:sz="4" w:space="1" w:color="auto"/>
                <w:right w:val="single" w:sz="4" w:space="4" w:color="auto"/>
              </w:pBdr>
              <w:spacing w:line="360" w:lineRule="auto"/>
              <w:rPr>
                <w:b/>
                <w:sz w:val="24"/>
              </w:rPr>
            </w:pPr>
          </w:p>
          <w:p w:rsidR="00C624B4" w:rsidRDefault="00C624B4" w:rsidP="00C160AE">
            <w:pPr>
              <w:pStyle w:val="BodyText"/>
              <w:pBdr>
                <w:top w:val="single" w:sz="4" w:space="1" w:color="auto"/>
                <w:left w:val="single" w:sz="4" w:space="4" w:color="auto"/>
                <w:bottom w:val="single" w:sz="4" w:space="1" w:color="auto"/>
                <w:right w:val="single" w:sz="4" w:space="4" w:color="auto"/>
              </w:pBdr>
              <w:spacing w:line="360" w:lineRule="auto"/>
              <w:rPr>
                <w:b/>
                <w:sz w:val="24"/>
              </w:rPr>
            </w:pPr>
          </w:p>
          <w:p w:rsidR="00C160AE" w:rsidRDefault="00C160AE" w:rsidP="00C160AE">
            <w:pPr>
              <w:pStyle w:val="BodyText"/>
              <w:pBdr>
                <w:top w:val="single" w:sz="4" w:space="1" w:color="auto"/>
                <w:left w:val="single" w:sz="4" w:space="4" w:color="auto"/>
                <w:bottom w:val="single" w:sz="4" w:space="1" w:color="auto"/>
                <w:right w:val="single" w:sz="4" w:space="4" w:color="auto"/>
              </w:pBdr>
              <w:spacing w:line="360" w:lineRule="auto"/>
              <w:rPr>
                <w:sz w:val="24"/>
              </w:rPr>
            </w:pPr>
            <w:r>
              <w:rPr>
                <w:b/>
                <w:sz w:val="24"/>
              </w:rPr>
              <w:t>The Assistant Headteacher will also be expected to comply with all requirements as per classroom teacher job description.</w:t>
            </w:r>
          </w:p>
          <w:p w:rsidR="00C160AE" w:rsidRDefault="00C160AE" w:rsidP="00C160AE">
            <w:pPr>
              <w:pStyle w:val="BodyText"/>
              <w:rPr>
                <w:sz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4"/>
            </w:tblGrid>
            <w:tr w:rsidR="00C160AE" w:rsidTr="00C624B4">
              <w:tc>
                <w:tcPr>
                  <w:tcW w:w="9844" w:type="dxa"/>
                </w:tcPr>
                <w:p w:rsidR="00C160AE" w:rsidRDefault="00C160AE" w:rsidP="00C160AE">
                  <w:pPr>
                    <w:pStyle w:val="BodyText"/>
                    <w:rPr>
                      <w:b/>
                      <w:sz w:val="24"/>
                      <w:u w:val="single"/>
                    </w:rPr>
                  </w:pPr>
                  <w:r>
                    <w:rPr>
                      <w:b/>
                      <w:sz w:val="24"/>
                      <w:u w:val="single"/>
                    </w:rPr>
                    <w:t>Key Tasks :</w:t>
                  </w:r>
                </w:p>
                <w:p w:rsidR="00C160AE" w:rsidRDefault="00C160AE" w:rsidP="00C160AE">
                  <w:pPr>
                    <w:pStyle w:val="BodyText"/>
                    <w:rPr>
                      <w:sz w:val="24"/>
                      <w:u w:val="single"/>
                    </w:rPr>
                  </w:pPr>
                </w:p>
              </w:tc>
            </w:tr>
            <w:tr w:rsidR="00C160AE" w:rsidTr="00C624B4">
              <w:tc>
                <w:tcPr>
                  <w:tcW w:w="9844" w:type="dxa"/>
                </w:tcPr>
                <w:p w:rsidR="00C160AE" w:rsidRDefault="00C160AE" w:rsidP="00C160AE">
                  <w:pPr>
                    <w:pStyle w:val="BodyText"/>
                    <w:rPr>
                      <w:b/>
                      <w:sz w:val="24"/>
                    </w:rPr>
                  </w:pPr>
                  <w:r>
                    <w:rPr>
                      <w:b/>
                      <w:sz w:val="24"/>
                    </w:rPr>
                    <w:t xml:space="preserve">(1)  Curriculum </w:t>
                  </w:r>
                </w:p>
              </w:tc>
            </w:tr>
            <w:tr w:rsidR="00C160AE" w:rsidTr="00C624B4">
              <w:tc>
                <w:tcPr>
                  <w:tcW w:w="9844" w:type="dxa"/>
                </w:tcPr>
                <w:p w:rsidR="00C160AE" w:rsidRDefault="00C160AE" w:rsidP="00C160AE">
                  <w:pPr>
                    <w:pStyle w:val="BodyText"/>
                    <w:numPr>
                      <w:ilvl w:val="0"/>
                      <w:numId w:val="7"/>
                    </w:numPr>
                    <w:tabs>
                      <w:tab w:val="clear" w:pos="360"/>
                      <w:tab w:val="num" w:pos="567"/>
                    </w:tabs>
                    <w:ind w:left="567" w:hanging="567"/>
                    <w:rPr>
                      <w:sz w:val="24"/>
                    </w:rPr>
                  </w:pPr>
                  <w:r>
                    <w:rPr>
                      <w:sz w:val="24"/>
                    </w:rPr>
                    <w:t>To maintain an overview of the whole school’s agreed curriculum and assessment, ensuring continuity and progression.</w:t>
                  </w:r>
                </w:p>
                <w:p w:rsidR="00C160AE" w:rsidRDefault="00C160AE" w:rsidP="00C160AE">
                  <w:pPr>
                    <w:pStyle w:val="BodyText"/>
                    <w:numPr>
                      <w:ilvl w:val="0"/>
                      <w:numId w:val="8"/>
                    </w:numPr>
                    <w:tabs>
                      <w:tab w:val="clear" w:pos="360"/>
                      <w:tab w:val="num" w:pos="567"/>
                    </w:tabs>
                    <w:ind w:left="567" w:hanging="567"/>
                    <w:rPr>
                      <w:sz w:val="24"/>
                    </w:rPr>
                  </w:pPr>
                  <w:r>
                    <w:rPr>
                      <w:sz w:val="24"/>
                    </w:rPr>
                    <w:t xml:space="preserve">To work in partnership with the </w:t>
                  </w:r>
                  <w:r w:rsidR="00C624B4">
                    <w:rPr>
                      <w:sz w:val="24"/>
                    </w:rPr>
                    <w:t>Inclusion Team</w:t>
                  </w:r>
                  <w:r>
                    <w:rPr>
                      <w:sz w:val="24"/>
                    </w:rPr>
                    <w:t xml:space="preserve"> to ensure equal opportunities for all pupils.</w:t>
                  </w:r>
                </w:p>
                <w:p w:rsidR="00C160AE" w:rsidRDefault="00C160AE" w:rsidP="00C160AE">
                  <w:pPr>
                    <w:pStyle w:val="BodyText"/>
                    <w:numPr>
                      <w:ilvl w:val="0"/>
                      <w:numId w:val="10"/>
                    </w:numPr>
                    <w:tabs>
                      <w:tab w:val="clear" w:pos="360"/>
                      <w:tab w:val="num" w:pos="567"/>
                    </w:tabs>
                    <w:ind w:left="567" w:hanging="567"/>
                    <w:rPr>
                      <w:sz w:val="24"/>
                    </w:rPr>
                  </w:pPr>
                  <w:r>
                    <w:rPr>
                      <w:sz w:val="24"/>
                    </w:rPr>
                    <w:t>Keep abreast of local and national developments in respect of the curriculum and inclusion agenda disseminating these to appropriate staff.</w:t>
                  </w:r>
                </w:p>
                <w:p w:rsidR="00C160AE" w:rsidRDefault="00C160AE" w:rsidP="00C160AE">
                  <w:pPr>
                    <w:pStyle w:val="BodyText"/>
                    <w:numPr>
                      <w:ilvl w:val="0"/>
                      <w:numId w:val="10"/>
                    </w:numPr>
                    <w:tabs>
                      <w:tab w:val="clear" w:pos="360"/>
                      <w:tab w:val="num" w:pos="567"/>
                    </w:tabs>
                    <w:ind w:left="567" w:hanging="567"/>
                    <w:rPr>
                      <w:sz w:val="24"/>
                    </w:rPr>
                  </w:pPr>
                </w:p>
              </w:tc>
            </w:tr>
            <w:tr w:rsidR="00C160AE" w:rsidTr="00C624B4">
              <w:tc>
                <w:tcPr>
                  <w:tcW w:w="9844" w:type="dxa"/>
                </w:tcPr>
                <w:p w:rsidR="00C160AE" w:rsidRDefault="00C160AE" w:rsidP="00C160AE">
                  <w:pPr>
                    <w:pStyle w:val="BodyText"/>
                    <w:rPr>
                      <w:b/>
                      <w:sz w:val="28"/>
                    </w:rPr>
                  </w:pPr>
                  <w:r>
                    <w:rPr>
                      <w:b/>
                      <w:sz w:val="28"/>
                    </w:rPr>
                    <w:t>(2)   Pupils and Community</w:t>
                  </w:r>
                </w:p>
              </w:tc>
            </w:tr>
            <w:tr w:rsidR="00C160AE" w:rsidTr="00C624B4">
              <w:trPr>
                <w:trHeight w:val="2211"/>
              </w:trPr>
              <w:tc>
                <w:tcPr>
                  <w:tcW w:w="9844" w:type="dxa"/>
                  <w:tcBorders>
                    <w:bottom w:val="single" w:sz="4" w:space="0" w:color="auto"/>
                  </w:tcBorders>
                </w:tcPr>
                <w:p w:rsidR="00C160AE" w:rsidRPr="00C624B4" w:rsidRDefault="00C160AE" w:rsidP="00C160AE">
                  <w:pPr>
                    <w:pStyle w:val="BodyText"/>
                    <w:numPr>
                      <w:ilvl w:val="0"/>
                      <w:numId w:val="9"/>
                    </w:numPr>
                    <w:tabs>
                      <w:tab w:val="clear" w:pos="360"/>
                      <w:tab w:val="num" w:pos="567"/>
                    </w:tabs>
                    <w:ind w:left="567" w:hanging="567"/>
                    <w:rPr>
                      <w:b/>
                      <w:sz w:val="24"/>
                    </w:rPr>
                  </w:pPr>
                  <w:r>
                    <w:rPr>
                      <w:sz w:val="24"/>
                    </w:rPr>
                    <w:t>To ensure equal opportunities for every child.</w:t>
                  </w:r>
                </w:p>
                <w:p w:rsidR="00C624B4" w:rsidRPr="00C624B4" w:rsidRDefault="00C624B4" w:rsidP="00C624B4">
                  <w:pPr>
                    <w:pStyle w:val="BodyText"/>
                    <w:numPr>
                      <w:ilvl w:val="0"/>
                      <w:numId w:val="9"/>
                    </w:numPr>
                    <w:tabs>
                      <w:tab w:val="clear" w:pos="360"/>
                      <w:tab w:val="num" w:pos="567"/>
                    </w:tabs>
                    <w:ind w:left="567" w:hanging="567"/>
                    <w:rPr>
                      <w:b/>
                      <w:sz w:val="24"/>
                    </w:rPr>
                  </w:pPr>
                  <w:r>
                    <w:rPr>
                      <w:sz w:val="24"/>
                    </w:rPr>
                    <w:t>To lead inclusion across the school</w:t>
                  </w:r>
                </w:p>
                <w:p w:rsidR="00C160AE" w:rsidRDefault="00C160AE" w:rsidP="00C160AE">
                  <w:pPr>
                    <w:pStyle w:val="BodyText"/>
                    <w:numPr>
                      <w:ilvl w:val="0"/>
                      <w:numId w:val="9"/>
                    </w:numPr>
                    <w:tabs>
                      <w:tab w:val="clear" w:pos="360"/>
                      <w:tab w:val="num" w:pos="567"/>
                    </w:tabs>
                    <w:ind w:left="567" w:hanging="567"/>
                    <w:rPr>
                      <w:b/>
                      <w:sz w:val="24"/>
                    </w:rPr>
                  </w:pPr>
                  <w:r>
                    <w:rPr>
                      <w:bCs/>
                      <w:sz w:val="24"/>
                    </w:rPr>
                    <w:t>To formulate, update and ensure the implementation of inclusion elements of the SIDP and the SEF.</w:t>
                  </w:r>
                </w:p>
                <w:p w:rsidR="00C160AE" w:rsidRDefault="00C160AE" w:rsidP="00C160AE">
                  <w:pPr>
                    <w:pStyle w:val="BodyText"/>
                    <w:numPr>
                      <w:ilvl w:val="0"/>
                      <w:numId w:val="9"/>
                    </w:numPr>
                    <w:tabs>
                      <w:tab w:val="clear" w:pos="360"/>
                      <w:tab w:val="num" w:pos="567"/>
                    </w:tabs>
                    <w:ind w:left="567" w:hanging="567"/>
                    <w:rPr>
                      <w:b/>
                      <w:sz w:val="24"/>
                    </w:rPr>
                  </w:pPr>
                  <w:r>
                    <w:rPr>
                      <w:bCs/>
                      <w:sz w:val="24"/>
                    </w:rPr>
                    <w:t>To build capacity and partnerships in so far as family learning is concerned in order to raise attainment and achievement for all pupils.</w:t>
                  </w:r>
                </w:p>
                <w:p w:rsidR="00C160AE" w:rsidRDefault="00C160AE" w:rsidP="00C160AE">
                  <w:pPr>
                    <w:pStyle w:val="BodyText"/>
                    <w:numPr>
                      <w:ilvl w:val="0"/>
                      <w:numId w:val="9"/>
                    </w:numPr>
                    <w:tabs>
                      <w:tab w:val="clear" w:pos="360"/>
                      <w:tab w:val="num" w:pos="567"/>
                    </w:tabs>
                    <w:ind w:left="567" w:hanging="567"/>
                    <w:rPr>
                      <w:b/>
                      <w:sz w:val="24"/>
                    </w:rPr>
                  </w:pPr>
                  <w:r>
                    <w:rPr>
                      <w:bCs/>
                      <w:sz w:val="24"/>
                    </w:rPr>
                    <w:t>To seek out, build upon and implement initiatives which support teaching and learning.</w:t>
                  </w:r>
                </w:p>
                <w:p w:rsidR="00C160AE" w:rsidRDefault="00C160AE" w:rsidP="00C160AE">
                  <w:pPr>
                    <w:pStyle w:val="BodyText"/>
                  </w:pPr>
                </w:p>
              </w:tc>
            </w:tr>
            <w:tr w:rsidR="00C160AE" w:rsidTr="00C624B4">
              <w:trPr>
                <w:trHeight w:val="418"/>
              </w:trPr>
              <w:tc>
                <w:tcPr>
                  <w:tcW w:w="9844" w:type="dxa"/>
                  <w:tcBorders>
                    <w:top w:val="single" w:sz="4" w:space="0" w:color="auto"/>
                    <w:left w:val="single" w:sz="4" w:space="0" w:color="auto"/>
                    <w:bottom w:val="single" w:sz="4" w:space="0" w:color="auto"/>
                    <w:right w:val="single" w:sz="4" w:space="0" w:color="auto"/>
                  </w:tcBorders>
                </w:tcPr>
                <w:p w:rsidR="00C160AE" w:rsidRDefault="00C160AE" w:rsidP="00C160AE">
                  <w:pPr>
                    <w:pStyle w:val="BodyText"/>
                    <w:rPr>
                      <w:b/>
                      <w:sz w:val="28"/>
                    </w:rPr>
                  </w:pPr>
                  <w:r>
                    <w:rPr>
                      <w:b/>
                      <w:sz w:val="28"/>
                    </w:rPr>
                    <w:t xml:space="preserve">(3) Senior Leadership Team </w:t>
                  </w:r>
                </w:p>
              </w:tc>
            </w:tr>
            <w:tr w:rsidR="00C160AE" w:rsidTr="00C624B4">
              <w:trPr>
                <w:trHeight w:val="849"/>
              </w:trPr>
              <w:tc>
                <w:tcPr>
                  <w:tcW w:w="9844" w:type="dxa"/>
                  <w:tcBorders>
                    <w:top w:val="single" w:sz="4" w:space="0" w:color="auto"/>
                    <w:left w:val="single" w:sz="4" w:space="0" w:color="auto"/>
                    <w:bottom w:val="single" w:sz="4" w:space="0" w:color="auto"/>
                    <w:right w:val="single" w:sz="4" w:space="0" w:color="auto"/>
                  </w:tcBorders>
                </w:tcPr>
                <w:p w:rsidR="00C160AE" w:rsidRDefault="00C160AE" w:rsidP="001301E9">
                  <w:pPr>
                    <w:pStyle w:val="BodyText"/>
                    <w:numPr>
                      <w:ilvl w:val="0"/>
                      <w:numId w:val="18"/>
                    </w:numPr>
                    <w:ind w:left="516" w:hanging="516"/>
                  </w:pPr>
                  <w:r>
                    <w:t>To assist and support the Headteacher, and Governors in the School improvement process.</w:t>
                  </w:r>
                </w:p>
                <w:p w:rsidR="00C160AE" w:rsidRDefault="00C160AE" w:rsidP="001301E9">
                  <w:pPr>
                    <w:pStyle w:val="BodyText"/>
                    <w:numPr>
                      <w:ilvl w:val="0"/>
                      <w:numId w:val="18"/>
                    </w:numPr>
                    <w:ind w:left="516" w:hanging="516"/>
                  </w:pPr>
                  <w:r>
                    <w:t>To deputise for the Headteacher and take responsibility for the school as required.</w:t>
                  </w:r>
                </w:p>
                <w:p w:rsidR="00C160AE" w:rsidRDefault="00C160AE" w:rsidP="00C160AE">
                  <w:pPr>
                    <w:pStyle w:val="BodyText"/>
                  </w:pPr>
                </w:p>
              </w:tc>
            </w:tr>
            <w:tr w:rsidR="00C160AE" w:rsidTr="00C624B4">
              <w:tc>
                <w:tcPr>
                  <w:tcW w:w="9844" w:type="dxa"/>
                  <w:tcBorders>
                    <w:top w:val="single" w:sz="4" w:space="0" w:color="auto"/>
                  </w:tcBorders>
                </w:tcPr>
                <w:p w:rsidR="00C160AE" w:rsidRDefault="00C160AE" w:rsidP="00C160AE">
                  <w:pPr>
                    <w:pStyle w:val="BodyText"/>
                    <w:rPr>
                      <w:b/>
                      <w:sz w:val="24"/>
                    </w:rPr>
                  </w:pPr>
                  <w:r>
                    <w:rPr>
                      <w:b/>
                      <w:sz w:val="32"/>
                      <w:u w:val="single"/>
                    </w:rPr>
                    <w:t>Further Statement</w:t>
                  </w:r>
                  <w:r>
                    <w:rPr>
                      <w:b/>
                      <w:sz w:val="32"/>
                    </w:rPr>
                    <w:t xml:space="preserve"> :</w:t>
                  </w:r>
                </w:p>
                <w:p w:rsidR="00C160AE" w:rsidRDefault="00C160AE" w:rsidP="00C160AE">
                  <w:pPr>
                    <w:pStyle w:val="BodyText"/>
                    <w:rPr>
                      <w:sz w:val="24"/>
                    </w:rPr>
                  </w:pPr>
                </w:p>
                <w:p w:rsidR="00C160AE" w:rsidRDefault="00C160AE" w:rsidP="00C160AE">
                  <w:pPr>
                    <w:pStyle w:val="BodyText"/>
                  </w:pPr>
                  <w:r>
                    <w:rPr>
                      <w:sz w:val="24"/>
                    </w:rPr>
                    <w:t>The job description and allocation of particular responsibilities may be amended by</w:t>
                  </w:r>
                  <w:r>
                    <w:t xml:space="preserve"> agreement from time to time.</w:t>
                  </w:r>
                </w:p>
              </w:tc>
            </w:tr>
          </w:tbl>
          <w:p w:rsidR="00C160AE" w:rsidRDefault="00C160AE" w:rsidP="00C160AE">
            <w:pPr>
              <w:pStyle w:val="BodyText"/>
            </w:pPr>
          </w:p>
          <w:p w:rsidR="00C160AE" w:rsidRDefault="00C160AE" w:rsidP="00C160AE">
            <w:pPr>
              <w:pStyle w:val="Heading1"/>
            </w:pPr>
            <w:r>
              <w:t>Working Time</w:t>
            </w:r>
          </w:p>
          <w:p w:rsidR="00C160AE" w:rsidRPr="001301E9" w:rsidRDefault="00C160AE" w:rsidP="00C160AE">
            <w:pPr>
              <w:rPr>
                <w:rFonts w:ascii="Arial" w:hAnsi="Arial" w:cs="Arial"/>
                <w:sz w:val="26"/>
                <w:szCs w:val="26"/>
              </w:rPr>
            </w:pPr>
            <w:r w:rsidRPr="001301E9">
              <w:rPr>
                <w:rFonts w:ascii="Arial" w:hAnsi="Arial" w:cs="Arial"/>
                <w:sz w:val="26"/>
                <w:szCs w:val="26"/>
              </w:rPr>
              <w:t>The working time provisions applicable to teachers (paragraph 59.1) do not</w:t>
            </w:r>
            <w:r w:rsidR="001301E9" w:rsidRPr="001301E9">
              <w:rPr>
                <w:rFonts w:ascii="Arial" w:hAnsi="Arial" w:cs="Arial"/>
                <w:sz w:val="26"/>
                <w:szCs w:val="26"/>
              </w:rPr>
              <w:t xml:space="preserve"> apply to deputy Headteachers and Assistant H</w:t>
            </w:r>
            <w:r w:rsidRPr="001301E9">
              <w:rPr>
                <w:rFonts w:ascii="Arial" w:hAnsi="Arial" w:cs="Arial"/>
                <w:sz w:val="26"/>
                <w:szCs w:val="26"/>
              </w:rPr>
              <w:t>eadteachers.</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t>Person Specification</w:t>
            </w:r>
            <w:r w:rsidR="000E3F78">
              <w:rPr>
                <w:rFonts w:ascii="Arial" w:hAnsi="Arial" w:cs="Arial"/>
                <w:color w:val="1F497D" w:themeColor="text2"/>
                <w:sz w:val="32"/>
                <w:szCs w:val="32"/>
              </w:rPr>
              <w:t xml:space="preserve"> (A</w:t>
            </w:r>
            <w:r w:rsidR="00310CC2">
              <w:rPr>
                <w:rFonts w:ascii="Arial" w:hAnsi="Arial" w:cs="Arial"/>
                <w:color w:val="1F497D" w:themeColor="text2"/>
                <w:sz w:val="32"/>
                <w:szCs w:val="32"/>
              </w:rPr>
              <w:t>HT)</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rsidTr="005750E4">
        <w:trPr>
          <w:trHeight w:val="335"/>
        </w:trPr>
        <w:tc>
          <w:tcPr>
            <w:tcW w:w="8729" w:type="dxa"/>
            <w:gridSpan w:val="2"/>
            <w:shd w:val="clear" w:color="auto" w:fill="8DB3E2" w:themeFill="text2" w:themeFillTint="66"/>
          </w:tcPr>
          <w:p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rsidTr="005750E4">
        <w:trPr>
          <w:trHeight w:val="335"/>
        </w:trPr>
        <w:tc>
          <w:tcPr>
            <w:tcW w:w="8729" w:type="dxa"/>
            <w:gridSpan w:val="2"/>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35"/>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rsidTr="005750E4">
        <w:trPr>
          <w:cantSplit/>
          <w:trHeight w:val="319"/>
        </w:trPr>
        <w:tc>
          <w:tcPr>
            <w:tcW w:w="8729" w:type="dxa"/>
            <w:gridSpan w:val="2"/>
            <w:shd w:val="clear" w:color="auto" w:fill="8DB3E2" w:themeFill="text2" w:themeFillTint="66"/>
          </w:tcPr>
          <w:p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rsidTr="005750E4">
        <w:trPr>
          <w:trHeight w:val="335"/>
        </w:trPr>
        <w:tc>
          <w:tcPr>
            <w:tcW w:w="8728" w:type="dxa"/>
            <w:gridSpan w:val="2"/>
            <w:shd w:val="clear" w:color="auto" w:fill="95B3D7" w:themeFill="accent1" w:themeFillTint="99"/>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8"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rsidR="00C407FD" w:rsidRDefault="00C407FD" w:rsidP="00424527">
      <w:pPr>
        <w:autoSpaceDE w:val="0"/>
        <w:autoSpaceDN w:val="0"/>
        <w:adjustRightInd w:val="0"/>
        <w:spacing w:after="0" w:line="240" w:lineRule="auto"/>
        <w:rPr>
          <w:rFonts w:ascii="Verdana" w:hAnsi="Verdana" w:cs="Verdana"/>
          <w:color w:val="000000"/>
          <w:sz w:val="24"/>
          <w:szCs w:val="24"/>
        </w:rPr>
      </w:pPr>
    </w:p>
    <w:p w:rsidR="00723C20" w:rsidRDefault="00723C20" w:rsidP="00424527">
      <w:pPr>
        <w:autoSpaceDE w:val="0"/>
        <w:autoSpaceDN w:val="0"/>
        <w:adjustRightInd w:val="0"/>
        <w:spacing w:after="0" w:line="240" w:lineRule="auto"/>
        <w:rPr>
          <w:rFonts w:ascii="Verdana" w:hAnsi="Verdana" w:cs="Verdana"/>
          <w:color w:val="000000"/>
          <w:sz w:val="24"/>
          <w:szCs w:val="24"/>
        </w:rPr>
      </w:pPr>
    </w:p>
    <w:p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783E7E" w:rsidRDefault="005750E4" w:rsidP="00783E7E"/>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28"/>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3"/>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B3" w:rsidRDefault="00534CB3" w:rsidP="00A81BE4">
      <w:pPr>
        <w:spacing w:after="0" w:line="240" w:lineRule="auto"/>
      </w:pPr>
      <w:r>
        <w:separator/>
      </w:r>
    </w:p>
  </w:endnote>
  <w:endnote w:type="continuationSeparator" w:id="0">
    <w:p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rsidR="00537E08" w:rsidRDefault="00537E08">
        <w:pPr>
          <w:pStyle w:val="Footer"/>
          <w:jc w:val="right"/>
        </w:pPr>
        <w:r>
          <w:fldChar w:fldCharType="begin"/>
        </w:r>
        <w:r>
          <w:instrText xml:space="preserve"> PAGE   \* MERGEFORMAT </w:instrText>
        </w:r>
        <w:r>
          <w:fldChar w:fldCharType="separate"/>
        </w:r>
        <w:r w:rsidR="00725D0C">
          <w:rPr>
            <w:noProof/>
          </w:rPr>
          <w:t>5</w:t>
        </w:r>
        <w:r>
          <w:rPr>
            <w:noProof/>
          </w:rPr>
          <w:fldChar w:fldCharType="end"/>
        </w:r>
      </w:p>
    </w:sdtContent>
  </w:sdt>
  <w:p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B3" w:rsidRDefault="00534CB3" w:rsidP="00A81BE4">
      <w:pPr>
        <w:spacing w:after="0" w:line="240" w:lineRule="auto"/>
      </w:pPr>
      <w:r>
        <w:separator/>
      </w:r>
    </w:p>
  </w:footnote>
  <w:footnote w:type="continuationSeparator" w:id="0">
    <w:p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E6C"/>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65E745C"/>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91B3F"/>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86376"/>
    <w:multiLevelType w:val="hybridMultilevel"/>
    <w:tmpl w:val="E2C40492"/>
    <w:lvl w:ilvl="0" w:tplc="5DF295CA">
      <w:start w:val="56"/>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3FB82406"/>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4D4D588E"/>
    <w:multiLevelType w:val="hybridMultilevel"/>
    <w:tmpl w:val="21E22BDA"/>
    <w:lvl w:ilvl="0" w:tplc="04090017">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E2E664C"/>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FB32124"/>
    <w:multiLevelType w:val="multilevel"/>
    <w:tmpl w:val="51E67092"/>
    <w:lvl w:ilvl="0">
      <w:start w:val="56"/>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D12778"/>
    <w:multiLevelType w:val="hybridMultilevel"/>
    <w:tmpl w:val="9662AD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1E7737F"/>
    <w:multiLevelType w:val="hybridMultilevel"/>
    <w:tmpl w:val="24041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7479A9"/>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7DD6461C"/>
    <w:multiLevelType w:val="singleLevel"/>
    <w:tmpl w:val="0CCA222C"/>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7EFB3729"/>
    <w:multiLevelType w:val="multilevel"/>
    <w:tmpl w:val="AEDA661A"/>
    <w:lvl w:ilvl="0">
      <w:start w:val="5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6"/>
  </w:num>
  <w:num w:numId="4">
    <w:abstractNumId w:val="4"/>
  </w:num>
  <w:num w:numId="5">
    <w:abstractNumId w:val="5"/>
  </w:num>
  <w:num w:numId="6">
    <w:abstractNumId w:val="16"/>
  </w:num>
  <w:num w:numId="7">
    <w:abstractNumId w:val="1"/>
  </w:num>
  <w:num w:numId="8">
    <w:abstractNumId w:val="11"/>
  </w:num>
  <w:num w:numId="9">
    <w:abstractNumId w:val="9"/>
  </w:num>
  <w:num w:numId="10">
    <w:abstractNumId w:val="3"/>
  </w:num>
  <w:num w:numId="11">
    <w:abstractNumId w:val="15"/>
  </w:num>
  <w:num w:numId="12">
    <w:abstractNumId w:val="0"/>
  </w:num>
  <w:num w:numId="13">
    <w:abstractNumId w:val="10"/>
  </w:num>
  <w:num w:numId="14">
    <w:abstractNumId w:val="12"/>
  </w:num>
  <w:num w:numId="15">
    <w:abstractNumId w:val="17"/>
  </w:num>
  <w:num w:numId="16">
    <w:abstractNumId w:val="8"/>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E3F78"/>
    <w:rsid w:val="000F303D"/>
    <w:rsid w:val="00127892"/>
    <w:rsid w:val="001301E9"/>
    <w:rsid w:val="00156959"/>
    <w:rsid w:val="00166A35"/>
    <w:rsid w:val="00185E3C"/>
    <w:rsid w:val="00195EE3"/>
    <w:rsid w:val="001D2A9F"/>
    <w:rsid w:val="001D580C"/>
    <w:rsid w:val="001D701E"/>
    <w:rsid w:val="002411AE"/>
    <w:rsid w:val="00243676"/>
    <w:rsid w:val="00246880"/>
    <w:rsid w:val="00267C32"/>
    <w:rsid w:val="00267CC8"/>
    <w:rsid w:val="002728BC"/>
    <w:rsid w:val="0028189E"/>
    <w:rsid w:val="002A610B"/>
    <w:rsid w:val="002D6C44"/>
    <w:rsid w:val="002D6D0D"/>
    <w:rsid w:val="00310CC2"/>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F0FE2"/>
    <w:rsid w:val="006F72FE"/>
    <w:rsid w:val="00706E35"/>
    <w:rsid w:val="00714317"/>
    <w:rsid w:val="00717E09"/>
    <w:rsid w:val="00723C20"/>
    <w:rsid w:val="00725D0C"/>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0677"/>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C3C1A"/>
    <w:rsid w:val="00BD3860"/>
    <w:rsid w:val="00C160AE"/>
    <w:rsid w:val="00C407FD"/>
    <w:rsid w:val="00C41B2B"/>
    <w:rsid w:val="00C624B4"/>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E4ADC"/>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F7E1-E298-4A2C-B119-D8B4172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60A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 w:type="character" w:customStyle="1" w:styleId="Heading1Char">
    <w:name w:val="Heading 1 Char"/>
    <w:basedOn w:val="DefaultParagraphFont"/>
    <w:link w:val="Heading1"/>
    <w:rsid w:val="00C160AE"/>
    <w:rPr>
      <w:rFonts w:ascii="Arial" w:eastAsia="Times New Roman" w:hAnsi="Arial" w:cs="Times New Roman"/>
      <w:b/>
      <w:kern w:val="28"/>
      <w:sz w:val="28"/>
      <w:szCs w:val="20"/>
    </w:rPr>
  </w:style>
  <w:style w:type="paragraph" w:styleId="BodyText">
    <w:name w:val="Body Text"/>
    <w:basedOn w:val="Normal"/>
    <w:link w:val="BodyTextChar"/>
    <w:rsid w:val="00C160AE"/>
    <w:pPr>
      <w:spacing w:after="0" w:line="240" w:lineRule="auto"/>
    </w:pPr>
    <w:rPr>
      <w:rFonts w:ascii="Arial" w:eastAsia="Times New Roman" w:hAnsi="Arial" w:cs="Times New Roman"/>
      <w:sz w:val="26"/>
      <w:szCs w:val="20"/>
    </w:rPr>
  </w:style>
  <w:style w:type="character" w:customStyle="1" w:styleId="BodyTextChar">
    <w:name w:val="Body Text Char"/>
    <w:basedOn w:val="DefaultParagraphFont"/>
    <w:link w:val="BodyText"/>
    <w:rsid w:val="00C160AE"/>
    <w:rPr>
      <w:rFonts w:ascii="Arial" w:eastAsia="Times New Roman" w:hAnsi="Arial" w:cs="Times New Roman"/>
      <w:sz w:val="26"/>
      <w:szCs w:val="20"/>
    </w:rPr>
  </w:style>
  <w:style w:type="paragraph" w:styleId="BodyTextIndent">
    <w:name w:val="Body Text Indent"/>
    <w:basedOn w:val="Normal"/>
    <w:link w:val="BodyTextIndentChar"/>
    <w:rsid w:val="00C160AE"/>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160AE"/>
    <w:rPr>
      <w:rFonts w:ascii="Arial" w:eastAsia="Times New Roman" w:hAnsi="Arial" w:cs="Arial"/>
      <w:sz w:val="24"/>
      <w:szCs w:val="24"/>
    </w:rPr>
  </w:style>
  <w:style w:type="paragraph" w:styleId="BodyTextIndent2">
    <w:name w:val="Body Text Indent 2"/>
    <w:basedOn w:val="Normal"/>
    <w:link w:val="BodyTextIndent2Char"/>
    <w:rsid w:val="00C160AE"/>
    <w:pPr>
      <w:spacing w:after="0" w:line="240" w:lineRule="auto"/>
      <w:ind w:left="1080" w:hanging="108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C160A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0FAB-C500-4089-B322-AD262B97A35F}">
  <ds:schemaRefs>
    <ds:schemaRef ds:uri="http://schemas.microsoft.com/sharepoint/v3/contenttype/forms"/>
  </ds:schemaRefs>
</ds:datastoreItem>
</file>

<file path=customXml/itemProps2.xml><?xml version="1.0" encoding="utf-8"?>
<ds:datastoreItem xmlns:ds="http://schemas.openxmlformats.org/officeDocument/2006/customXml" ds:itemID="{52D77939-994B-4976-824B-BD9206D83540}">
  <ds:schemaRefs>
    <ds:schemaRef ds:uri="http://purl.org/dc/dcmitype/"/>
    <ds:schemaRef ds:uri="http://schemas.microsoft.com/office/infopath/2007/PartnerControls"/>
    <ds:schemaRef ds:uri="cf749f9a-f86f-47f7-ba2e-21a9609f1b4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6B9B3F-6A40-47BB-9D0C-53C63D28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F330D-E558-46CB-8206-6194F4CD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Debbie Clarke</cp:lastModifiedBy>
  <cp:revision>2</cp:revision>
  <cp:lastPrinted>2016-07-22T12:48:00Z</cp:lastPrinted>
  <dcterms:created xsi:type="dcterms:W3CDTF">2024-03-20T10:00:00Z</dcterms:created>
  <dcterms:modified xsi:type="dcterms:W3CDTF">2024-03-20T10:00:00Z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