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8522E" w14:textId="12065934" w:rsidR="00036D04" w:rsidRPr="00036D04" w:rsidRDefault="00036D04" w:rsidP="00036D04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036D04">
        <w:rPr>
          <w:rFonts w:ascii="Arial" w:hAnsi="Arial" w:cs="Arial"/>
          <w:b/>
          <w:bCs/>
          <w:sz w:val="28"/>
          <w:szCs w:val="28"/>
        </w:rPr>
        <w:t>Significant Growth Funding Policy</w:t>
      </w:r>
    </w:p>
    <w:p w14:paraId="49C2F776" w14:textId="11F60DF8" w:rsidR="000D5FFB" w:rsidRDefault="00036D04" w:rsidP="00036D04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036D04">
        <w:rPr>
          <w:rFonts w:ascii="Arial" w:hAnsi="Arial" w:cs="Arial"/>
          <w:b/>
          <w:bCs/>
          <w:sz w:val="28"/>
          <w:szCs w:val="28"/>
        </w:rPr>
        <w:t>for primary and secondary schools 202</w:t>
      </w:r>
      <w:r>
        <w:rPr>
          <w:rFonts w:ascii="Arial" w:hAnsi="Arial" w:cs="Arial"/>
          <w:b/>
          <w:bCs/>
          <w:sz w:val="28"/>
          <w:szCs w:val="28"/>
        </w:rPr>
        <w:t>3</w:t>
      </w:r>
      <w:r w:rsidRPr="00036D04">
        <w:rPr>
          <w:rFonts w:ascii="Arial" w:hAnsi="Arial" w:cs="Arial"/>
          <w:b/>
          <w:bCs/>
          <w:sz w:val="28"/>
          <w:szCs w:val="28"/>
        </w:rPr>
        <w:t>/2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14:paraId="39D4D01D" w14:textId="77777777" w:rsidR="00036D04" w:rsidRPr="00036D04" w:rsidRDefault="00036D04" w:rsidP="00036D04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79C504B" w14:textId="77777777" w:rsidR="000D5FFB" w:rsidRPr="000D5FFB" w:rsidRDefault="000D5FFB" w:rsidP="000D5FFB">
      <w:pPr>
        <w:numPr>
          <w:ilvl w:val="0"/>
          <w:numId w:val="21"/>
        </w:numPr>
        <w:shd w:val="clear" w:color="auto" w:fill="D9D9D9" w:themeFill="background1" w:themeFillShade="D9"/>
        <w:spacing w:after="0"/>
        <w:rPr>
          <w:rFonts w:ascii="Arial" w:hAnsi="Arial" w:cs="Arial"/>
          <w:b/>
          <w:sz w:val="24"/>
        </w:rPr>
      </w:pPr>
      <w:r w:rsidRPr="000D5FFB">
        <w:rPr>
          <w:rFonts w:ascii="Arial" w:hAnsi="Arial" w:cs="Arial"/>
          <w:b/>
          <w:sz w:val="24"/>
        </w:rPr>
        <w:t>Introduction</w:t>
      </w:r>
    </w:p>
    <w:p w14:paraId="22C132B3" w14:textId="77777777" w:rsidR="000D5FFB" w:rsidRPr="000D5FFB" w:rsidRDefault="000D5FFB" w:rsidP="000D5FFB">
      <w:pPr>
        <w:spacing w:after="0"/>
        <w:rPr>
          <w:rFonts w:ascii="Arial" w:hAnsi="Arial" w:cs="Arial"/>
          <w:sz w:val="24"/>
          <w:szCs w:val="24"/>
        </w:rPr>
      </w:pPr>
    </w:p>
    <w:p w14:paraId="68C2D49E" w14:textId="77777777" w:rsidR="000D5FFB" w:rsidRPr="000D5FFB" w:rsidRDefault="000D5FFB" w:rsidP="000D5FFB">
      <w:pPr>
        <w:spacing w:after="0"/>
        <w:rPr>
          <w:rFonts w:ascii="Arial" w:hAnsi="Arial" w:cs="Arial"/>
          <w:sz w:val="24"/>
          <w:szCs w:val="24"/>
        </w:rPr>
      </w:pPr>
      <w:r w:rsidRPr="000D5FFB">
        <w:rPr>
          <w:rFonts w:ascii="Arial" w:hAnsi="Arial" w:cs="Arial"/>
          <w:sz w:val="24"/>
          <w:szCs w:val="24"/>
        </w:rPr>
        <w:t>This document sets out Sheffield City Council’s (SCC) policy for funding significant pupil growth in schools to support them financially.</w:t>
      </w:r>
      <w:r w:rsidRPr="000D5FFB">
        <w:rPr>
          <w:rFonts w:ascii="Arial" w:hAnsi="Arial" w:cs="Arial"/>
          <w:b/>
          <w:sz w:val="24"/>
          <w:szCs w:val="24"/>
        </w:rPr>
        <w:t xml:space="preserve"> </w:t>
      </w:r>
    </w:p>
    <w:p w14:paraId="15639834" w14:textId="77777777" w:rsidR="000D5FFB" w:rsidRPr="000D5FFB" w:rsidRDefault="000D5FFB" w:rsidP="000D5FFB">
      <w:pPr>
        <w:spacing w:after="0"/>
        <w:rPr>
          <w:rFonts w:ascii="Arial" w:hAnsi="Arial" w:cs="Arial"/>
          <w:sz w:val="24"/>
          <w:szCs w:val="24"/>
        </w:rPr>
      </w:pPr>
    </w:p>
    <w:p w14:paraId="28D2BE76" w14:textId="69BD9B69" w:rsidR="000D5FFB" w:rsidRPr="000D5FFB" w:rsidRDefault="000D5FFB" w:rsidP="000D5FFB">
      <w:pPr>
        <w:spacing w:after="0"/>
        <w:rPr>
          <w:rFonts w:ascii="Arial" w:hAnsi="Arial" w:cs="Arial"/>
          <w:sz w:val="24"/>
          <w:szCs w:val="24"/>
        </w:rPr>
      </w:pPr>
      <w:r w:rsidRPr="000D5FFB">
        <w:rPr>
          <w:rFonts w:ascii="Arial" w:hAnsi="Arial" w:cs="Arial"/>
          <w:sz w:val="24"/>
          <w:szCs w:val="24"/>
        </w:rPr>
        <w:t>Th</w:t>
      </w:r>
      <w:r w:rsidR="000F2065">
        <w:rPr>
          <w:rFonts w:ascii="Arial" w:hAnsi="Arial" w:cs="Arial"/>
          <w:sz w:val="24"/>
          <w:szCs w:val="24"/>
        </w:rPr>
        <w:t>e</w:t>
      </w:r>
      <w:r w:rsidRPr="000D5FFB">
        <w:rPr>
          <w:rFonts w:ascii="Arial" w:hAnsi="Arial" w:cs="Arial"/>
          <w:sz w:val="24"/>
          <w:szCs w:val="24"/>
        </w:rPr>
        <w:t xml:space="preserve"> pupil growth fund is established by top-slicing the individual school budget and the overall amount is agreed annually by the School</w:t>
      </w:r>
      <w:r w:rsidR="00FC3580">
        <w:rPr>
          <w:rFonts w:ascii="Arial" w:hAnsi="Arial" w:cs="Arial"/>
          <w:sz w:val="24"/>
          <w:szCs w:val="24"/>
        </w:rPr>
        <w:t>s</w:t>
      </w:r>
      <w:r w:rsidRPr="000D5FFB">
        <w:rPr>
          <w:rFonts w:ascii="Arial" w:hAnsi="Arial" w:cs="Arial"/>
          <w:sz w:val="24"/>
          <w:szCs w:val="24"/>
        </w:rPr>
        <w:t xml:space="preserve"> Forum. Funding allocation</w:t>
      </w:r>
      <w:r w:rsidR="004B2F25">
        <w:rPr>
          <w:rFonts w:ascii="Arial" w:hAnsi="Arial" w:cs="Arial"/>
          <w:sz w:val="24"/>
          <w:szCs w:val="24"/>
        </w:rPr>
        <w:t>s</w:t>
      </w:r>
      <w:r w:rsidRPr="000D5FFB">
        <w:rPr>
          <w:rFonts w:ascii="Arial" w:hAnsi="Arial" w:cs="Arial"/>
          <w:sz w:val="24"/>
          <w:szCs w:val="24"/>
        </w:rPr>
        <w:t xml:space="preserve"> will be made from this fund during the year.  Any resulting overspend / underspend will be adjusted from the following year’s allocation.</w:t>
      </w:r>
    </w:p>
    <w:p w14:paraId="37E177DB" w14:textId="77777777" w:rsidR="000D5FFB" w:rsidRPr="000D5FFB" w:rsidRDefault="000D5FFB" w:rsidP="000D5FFB">
      <w:pPr>
        <w:spacing w:after="0"/>
        <w:rPr>
          <w:rFonts w:ascii="Arial" w:hAnsi="Arial" w:cs="Arial"/>
          <w:sz w:val="24"/>
          <w:szCs w:val="24"/>
        </w:rPr>
      </w:pPr>
    </w:p>
    <w:p w14:paraId="5FBFCEDE" w14:textId="77777777" w:rsidR="000D5FFB" w:rsidRPr="000D5FFB" w:rsidRDefault="000D5FFB" w:rsidP="000D5FFB">
      <w:pPr>
        <w:spacing w:after="0"/>
        <w:rPr>
          <w:rFonts w:ascii="Arial" w:hAnsi="Arial" w:cs="Arial"/>
          <w:sz w:val="24"/>
          <w:szCs w:val="24"/>
        </w:rPr>
      </w:pPr>
      <w:r w:rsidRPr="000D5FFB">
        <w:rPr>
          <w:rFonts w:ascii="Arial" w:hAnsi="Arial" w:cs="Arial"/>
          <w:sz w:val="24"/>
          <w:szCs w:val="24"/>
        </w:rPr>
        <w:t>SCC does not receive any additional funding from the Education</w:t>
      </w:r>
      <w:r w:rsidR="00FC3580">
        <w:rPr>
          <w:rFonts w:ascii="Arial" w:hAnsi="Arial" w:cs="Arial"/>
          <w:sz w:val="24"/>
          <w:szCs w:val="24"/>
        </w:rPr>
        <w:t xml:space="preserve"> and Skills</w:t>
      </w:r>
      <w:r w:rsidRPr="000D5FFB">
        <w:rPr>
          <w:rFonts w:ascii="Arial" w:hAnsi="Arial" w:cs="Arial"/>
          <w:sz w:val="24"/>
          <w:szCs w:val="24"/>
        </w:rPr>
        <w:t xml:space="preserve"> Funding Agency (E</w:t>
      </w:r>
      <w:r w:rsidR="00FC3580">
        <w:rPr>
          <w:rFonts w:ascii="Arial" w:hAnsi="Arial" w:cs="Arial"/>
          <w:sz w:val="24"/>
          <w:szCs w:val="24"/>
        </w:rPr>
        <w:t>S</w:t>
      </w:r>
      <w:r w:rsidRPr="000D5FFB">
        <w:rPr>
          <w:rFonts w:ascii="Arial" w:hAnsi="Arial" w:cs="Arial"/>
          <w:sz w:val="24"/>
          <w:szCs w:val="24"/>
        </w:rPr>
        <w:t xml:space="preserve">FA) towards in-year growth until the subsequent financial year. </w:t>
      </w:r>
    </w:p>
    <w:p w14:paraId="5C701155" w14:textId="77777777" w:rsidR="000D5FFB" w:rsidRPr="000D5FFB" w:rsidRDefault="000D5FFB" w:rsidP="000D5FFB">
      <w:pPr>
        <w:spacing w:after="0"/>
        <w:rPr>
          <w:rFonts w:ascii="Arial" w:hAnsi="Arial" w:cs="Arial"/>
          <w:sz w:val="24"/>
          <w:szCs w:val="24"/>
        </w:rPr>
      </w:pPr>
    </w:p>
    <w:p w14:paraId="5255DF4A" w14:textId="77777777" w:rsidR="000D5FFB" w:rsidRPr="000D5FFB" w:rsidRDefault="000D5FFB" w:rsidP="000D5FFB">
      <w:pPr>
        <w:numPr>
          <w:ilvl w:val="0"/>
          <w:numId w:val="21"/>
        </w:numPr>
        <w:shd w:val="clear" w:color="auto" w:fill="D9D9D9" w:themeFill="background1" w:themeFillShade="D9"/>
        <w:spacing w:after="0"/>
        <w:rPr>
          <w:rFonts w:ascii="Arial" w:hAnsi="Arial" w:cs="Arial"/>
          <w:b/>
          <w:sz w:val="24"/>
        </w:rPr>
      </w:pPr>
      <w:r w:rsidRPr="000D5FFB">
        <w:rPr>
          <w:rFonts w:ascii="Arial" w:hAnsi="Arial" w:cs="Arial"/>
          <w:b/>
          <w:sz w:val="24"/>
        </w:rPr>
        <w:t xml:space="preserve">Principles of Growth Funding </w:t>
      </w:r>
    </w:p>
    <w:p w14:paraId="43640BEC" w14:textId="77777777" w:rsidR="000D5FFB" w:rsidRPr="000D5FFB" w:rsidRDefault="000D5FFB" w:rsidP="000D5FFB">
      <w:pPr>
        <w:tabs>
          <w:tab w:val="left" w:pos="2745"/>
        </w:tabs>
        <w:spacing w:after="0"/>
        <w:rPr>
          <w:rFonts w:ascii="Arial" w:hAnsi="Arial" w:cs="Arial"/>
          <w:sz w:val="24"/>
          <w:szCs w:val="24"/>
        </w:rPr>
      </w:pPr>
    </w:p>
    <w:p w14:paraId="702A481B" w14:textId="77777777" w:rsidR="000D5FFB" w:rsidRPr="000D5FFB" w:rsidRDefault="000D5FFB" w:rsidP="007C3F79">
      <w:pPr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r w:rsidRPr="000D5FFB">
        <w:rPr>
          <w:rFonts w:ascii="Arial" w:hAnsi="Arial" w:cs="Arial"/>
          <w:sz w:val="24"/>
          <w:szCs w:val="24"/>
        </w:rPr>
        <w:t xml:space="preserve">To ensure a fair, </w:t>
      </w:r>
      <w:proofErr w:type="gramStart"/>
      <w:r w:rsidRPr="000D5FFB">
        <w:rPr>
          <w:rFonts w:ascii="Arial" w:hAnsi="Arial" w:cs="Arial"/>
          <w:sz w:val="24"/>
          <w:szCs w:val="24"/>
        </w:rPr>
        <w:t>simple</w:t>
      </w:r>
      <w:proofErr w:type="gramEnd"/>
      <w:r w:rsidRPr="000D5FFB">
        <w:rPr>
          <w:rFonts w:ascii="Arial" w:hAnsi="Arial" w:cs="Arial"/>
          <w:sz w:val="24"/>
          <w:szCs w:val="24"/>
        </w:rPr>
        <w:t xml:space="preserve"> and transparent funding mechanism to Sheffield schools.</w:t>
      </w:r>
    </w:p>
    <w:p w14:paraId="211D18D0" w14:textId="77777777" w:rsidR="000D5FFB" w:rsidRPr="000D5FFB" w:rsidRDefault="000D5FFB" w:rsidP="007C3F79">
      <w:pPr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r w:rsidRPr="000D5FFB">
        <w:rPr>
          <w:rFonts w:ascii="Arial" w:hAnsi="Arial" w:cs="Arial"/>
          <w:sz w:val="24"/>
          <w:szCs w:val="24"/>
        </w:rPr>
        <w:t>That funding covers appropriate additional costs for schools.</w:t>
      </w:r>
    </w:p>
    <w:p w14:paraId="744DB7B4" w14:textId="77777777" w:rsidR="000D5FFB" w:rsidRPr="000D5FFB" w:rsidRDefault="000D5FFB" w:rsidP="007C3F79">
      <w:pPr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r w:rsidRPr="000D5FFB">
        <w:rPr>
          <w:rFonts w:ascii="Arial" w:hAnsi="Arial" w:cs="Arial"/>
          <w:sz w:val="24"/>
          <w:szCs w:val="24"/>
        </w:rPr>
        <w:t>That planned growth allocations are published annually.</w:t>
      </w:r>
    </w:p>
    <w:p w14:paraId="648D73EB" w14:textId="77777777" w:rsidR="000D5FFB" w:rsidRPr="000D5FFB" w:rsidRDefault="000D5FFB" w:rsidP="000D5FFB">
      <w:pPr>
        <w:spacing w:after="0"/>
        <w:rPr>
          <w:rFonts w:ascii="Arial" w:hAnsi="Arial" w:cs="Arial"/>
          <w:sz w:val="24"/>
          <w:szCs w:val="24"/>
        </w:rPr>
      </w:pPr>
    </w:p>
    <w:p w14:paraId="21A4DE35" w14:textId="77777777" w:rsidR="000D5FFB" w:rsidRPr="000D5FFB" w:rsidRDefault="000D5FFB" w:rsidP="000D5FFB">
      <w:pPr>
        <w:numPr>
          <w:ilvl w:val="0"/>
          <w:numId w:val="21"/>
        </w:numPr>
        <w:shd w:val="clear" w:color="auto" w:fill="D9D9D9" w:themeFill="background1" w:themeFillShade="D9"/>
        <w:spacing w:after="0"/>
        <w:rPr>
          <w:rFonts w:ascii="Arial" w:hAnsi="Arial" w:cs="Arial"/>
          <w:b/>
          <w:sz w:val="24"/>
        </w:rPr>
      </w:pPr>
      <w:r w:rsidRPr="000D5FFB">
        <w:rPr>
          <w:rFonts w:ascii="Arial" w:hAnsi="Arial" w:cs="Arial"/>
          <w:b/>
          <w:sz w:val="24"/>
        </w:rPr>
        <w:t xml:space="preserve">Types of Growth </w:t>
      </w:r>
    </w:p>
    <w:p w14:paraId="4CED56F1" w14:textId="77777777" w:rsidR="000D5FFB" w:rsidRPr="000D5FFB" w:rsidRDefault="000D5FFB" w:rsidP="000D5FFB">
      <w:pPr>
        <w:spacing w:after="0"/>
        <w:rPr>
          <w:rFonts w:ascii="Arial" w:hAnsi="Arial" w:cs="Arial"/>
          <w:sz w:val="24"/>
          <w:szCs w:val="24"/>
        </w:rPr>
      </w:pPr>
    </w:p>
    <w:p w14:paraId="482D4486" w14:textId="77777777" w:rsidR="000D5FFB" w:rsidRPr="000D5FFB" w:rsidRDefault="000D5FFB" w:rsidP="000D5FFB">
      <w:pPr>
        <w:spacing w:after="0"/>
        <w:rPr>
          <w:rFonts w:ascii="Arial" w:hAnsi="Arial" w:cs="Arial"/>
          <w:sz w:val="24"/>
          <w:szCs w:val="24"/>
        </w:rPr>
      </w:pPr>
      <w:r w:rsidRPr="000D5FFB">
        <w:rPr>
          <w:rFonts w:ascii="Arial" w:hAnsi="Arial" w:cs="Arial"/>
          <w:sz w:val="24"/>
          <w:szCs w:val="24"/>
        </w:rPr>
        <w:t xml:space="preserve">The following types of growth </w:t>
      </w:r>
      <w:r w:rsidR="009E2F49" w:rsidRPr="000D5FFB">
        <w:rPr>
          <w:rFonts w:ascii="Arial" w:hAnsi="Arial" w:cs="Arial"/>
          <w:sz w:val="24"/>
          <w:szCs w:val="24"/>
        </w:rPr>
        <w:t>funding will</w:t>
      </w:r>
      <w:r w:rsidRPr="000D5FFB">
        <w:rPr>
          <w:rFonts w:ascii="Arial" w:hAnsi="Arial" w:cs="Arial"/>
          <w:sz w:val="24"/>
          <w:szCs w:val="24"/>
        </w:rPr>
        <w:t xml:space="preserve"> be funded.</w:t>
      </w:r>
    </w:p>
    <w:p w14:paraId="0BAAB4E1" w14:textId="77777777" w:rsidR="000D5FFB" w:rsidRPr="000D5FFB" w:rsidRDefault="000D5FFB" w:rsidP="000D5FFB">
      <w:pPr>
        <w:spacing w:after="0"/>
        <w:rPr>
          <w:rFonts w:ascii="Arial" w:hAnsi="Arial" w:cs="Arial"/>
          <w:sz w:val="24"/>
          <w:szCs w:val="24"/>
        </w:rPr>
      </w:pPr>
    </w:p>
    <w:p w14:paraId="2EE9DA4E" w14:textId="2AAB01EE" w:rsidR="000D5FFB" w:rsidRPr="000D5FFB" w:rsidRDefault="000D5FFB" w:rsidP="007C3F79">
      <w:pPr>
        <w:numPr>
          <w:ilvl w:val="0"/>
          <w:numId w:val="31"/>
        </w:numPr>
        <w:spacing w:after="0"/>
        <w:rPr>
          <w:rFonts w:ascii="Arial" w:hAnsi="Arial" w:cs="Arial"/>
          <w:sz w:val="24"/>
          <w:szCs w:val="24"/>
        </w:rPr>
      </w:pPr>
      <w:r w:rsidRPr="000D5FFB">
        <w:rPr>
          <w:rFonts w:ascii="Arial" w:hAnsi="Arial" w:cs="Arial"/>
          <w:sz w:val="24"/>
          <w:szCs w:val="24"/>
        </w:rPr>
        <w:t xml:space="preserve">Planned Basic Need Growth in the city as published on the </w:t>
      </w:r>
      <w:r w:rsidR="00F56E68">
        <w:rPr>
          <w:rFonts w:ascii="Arial" w:hAnsi="Arial" w:cs="Arial"/>
          <w:sz w:val="24"/>
          <w:szCs w:val="24"/>
        </w:rPr>
        <w:t>202</w:t>
      </w:r>
      <w:r w:rsidR="00F83D59">
        <w:rPr>
          <w:rFonts w:ascii="Arial" w:hAnsi="Arial" w:cs="Arial"/>
          <w:sz w:val="24"/>
          <w:szCs w:val="24"/>
        </w:rPr>
        <w:t>3</w:t>
      </w:r>
      <w:r w:rsidR="0078423A">
        <w:rPr>
          <w:rFonts w:ascii="Arial" w:hAnsi="Arial" w:cs="Arial"/>
          <w:sz w:val="24"/>
          <w:szCs w:val="24"/>
        </w:rPr>
        <w:t>/2</w:t>
      </w:r>
      <w:r w:rsidR="00F83D59">
        <w:rPr>
          <w:rFonts w:ascii="Arial" w:hAnsi="Arial" w:cs="Arial"/>
          <w:sz w:val="24"/>
          <w:szCs w:val="24"/>
        </w:rPr>
        <w:t>4</w:t>
      </w:r>
      <w:r w:rsidR="00CF1DCE">
        <w:rPr>
          <w:rFonts w:ascii="Arial" w:hAnsi="Arial" w:cs="Arial"/>
          <w:sz w:val="24"/>
          <w:szCs w:val="24"/>
        </w:rPr>
        <w:t xml:space="preserve"> </w:t>
      </w:r>
      <w:r w:rsidRPr="000D5FFB">
        <w:rPr>
          <w:rFonts w:ascii="Arial" w:hAnsi="Arial" w:cs="Arial"/>
          <w:sz w:val="24"/>
          <w:szCs w:val="24"/>
        </w:rPr>
        <w:t xml:space="preserve">growth funding schedule </w:t>
      </w:r>
      <w:r w:rsidR="009E2F49" w:rsidRPr="000D5FFB">
        <w:rPr>
          <w:rFonts w:ascii="Arial" w:hAnsi="Arial" w:cs="Arial"/>
          <w:sz w:val="24"/>
          <w:szCs w:val="24"/>
        </w:rPr>
        <w:t>produced by</w:t>
      </w:r>
      <w:r w:rsidRPr="000D5FFB">
        <w:rPr>
          <w:rFonts w:ascii="Arial" w:hAnsi="Arial" w:cs="Arial"/>
          <w:sz w:val="24"/>
          <w:szCs w:val="24"/>
        </w:rPr>
        <w:t xml:space="preserve"> the </w:t>
      </w:r>
      <w:r w:rsidR="0078423A" w:rsidRPr="00E15AD6">
        <w:rPr>
          <w:rFonts w:ascii="Arial" w:hAnsi="Arial" w:cs="Arial"/>
          <w:sz w:val="24"/>
          <w:szCs w:val="24"/>
        </w:rPr>
        <w:t xml:space="preserve">Education and Childcare Commissioning Team </w:t>
      </w:r>
      <w:r w:rsidRPr="000D5FFB">
        <w:rPr>
          <w:rFonts w:ascii="Arial" w:hAnsi="Arial" w:cs="Arial"/>
          <w:sz w:val="24"/>
          <w:szCs w:val="24"/>
        </w:rPr>
        <w:t>by individual school or area.</w:t>
      </w:r>
    </w:p>
    <w:p w14:paraId="5C68AF83" w14:textId="77777777" w:rsidR="000D5FFB" w:rsidRPr="000D5FFB" w:rsidRDefault="000D5FFB" w:rsidP="007C3F79">
      <w:pPr>
        <w:numPr>
          <w:ilvl w:val="0"/>
          <w:numId w:val="31"/>
        </w:num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0D5FFB">
        <w:rPr>
          <w:rFonts w:ascii="Arial" w:hAnsi="Arial" w:cs="Arial"/>
          <w:sz w:val="24"/>
          <w:szCs w:val="24"/>
        </w:rPr>
        <w:t>The cost of new schools (including preopening, diseconomy and reorganisation costs) will continue to be calculated in accordance with national recommendations.</w:t>
      </w:r>
    </w:p>
    <w:p w14:paraId="372211E0" w14:textId="77777777" w:rsidR="000D5FFB" w:rsidRPr="000D5FFB" w:rsidRDefault="000D5FFB" w:rsidP="007C3F79">
      <w:pPr>
        <w:numPr>
          <w:ilvl w:val="0"/>
          <w:numId w:val="31"/>
        </w:num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0D5FFB">
        <w:rPr>
          <w:rFonts w:ascii="Arial" w:hAnsi="Arial" w:cs="Arial"/>
          <w:sz w:val="24"/>
          <w:szCs w:val="24"/>
        </w:rPr>
        <w:t xml:space="preserve">Infant class size claims.  </w:t>
      </w:r>
    </w:p>
    <w:p w14:paraId="31149DAF" w14:textId="77777777" w:rsidR="000D5FFB" w:rsidRPr="000D5FFB" w:rsidRDefault="000D5FFB" w:rsidP="007C3F79">
      <w:pPr>
        <w:numPr>
          <w:ilvl w:val="0"/>
          <w:numId w:val="31"/>
        </w:num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0D5FFB">
        <w:rPr>
          <w:rFonts w:ascii="Arial" w:hAnsi="Arial" w:cs="Arial"/>
          <w:sz w:val="24"/>
          <w:szCs w:val="24"/>
        </w:rPr>
        <w:t>New arrivals to the city – English as an additional language (EAL) claims due to substantial growth from non-English speaking pupils will be funded if these lead to financial pressures.</w:t>
      </w:r>
    </w:p>
    <w:p w14:paraId="7EF21E35" w14:textId="7BE8BC74" w:rsidR="000D5FFB" w:rsidRPr="00CF1DCE" w:rsidRDefault="000D5FFB" w:rsidP="007C3F79">
      <w:pPr>
        <w:numPr>
          <w:ilvl w:val="0"/>
          <w:numId w:val="31"/>
        </w:num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CF1DCE">
        <w:rPr>
          <w:rFonts w:ascii="Arial" w:hAnsi="Arial" w:cs="Arial"/>
          <w:sz w:val="24"/>
          <w:szCs w:val="24"/>
        </w:rPr>
        <w:t xml:space="preserve">Awkward Year Group </w:t>
      </w:r>
      <w:r w:rsidR="00DB249C" w:rsidRPr="00CF1DCE">
        <w:rPr>
          <w:rFonts w:ascii="Arial" w:hAnsi="Arial" w:cs="Arial"/>
          <w:sz w:val="24"/>
          <w:szCs w:val="24"/>
        </w:rPr>
        <w:t xml:space="preserve">(AYG) </w:t>
      </w:r>
      <w:r w:rsidRPr="00CF1DCE">
        <w:rPr>
          <w:rFonts w:ascii="Arial" w:hAnsi="Arial" w:cs="Arial"/>
          <w:sz w:val="24"/>
          <w:szCs w:val="24"/>
        </w:rPr>
        <w:t xml:space="preserve">claims. </w:t>
      </w:r>
    </w:p>
    <w:p w14:paraId="297DDD14" w14:textId="77777777" w:rsidR="000D5FFB" w:rsidRDefault="000F2065" w:rsidP="000D5FFB">
      <w:pPr>
        <w:numPr>
          <w:ilvl w:val="0"/>
          <w:numId w:val="31"/>
        </w:num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C3580">
        <w:rPr>
          <w:rFonts w:ascii="Arial" w:hAnsi="Arial" w:cs="Arial"/>
          <w:sz w:val="24"/>
          <w:szCs w:val="24"/>
        </w:rPr>
        <w:t>U</w:t>
      </w:r>
      <w:r w:rsidR="000D5FFB" w:rsidRPr="00FC3580">
        <w:rPr>
          <w:rFonts w:ascii="Arial" w:hAnsi="Arial" w:cs="Arial"/>
          <w:sz w:val="24"/>
          <w:szCs w:val="24"/>
        </w:rPr>
        <w:t xml:space="preserve">nplanned growth </w:t>
      </w:r>
      <w:r w:rsidRPr="00FC3580">
        <w:rPr>
          <w:rFonts w:ascii="Arial" w:hAnsi="Arial" w:cs="Arial"/>
          <w:sz w:val="24"/>
          <w:szCs w:val="24"/>
        </w:rPr>
        <w:t xml:space="preserve">claims </w:t>
      </w:r>
      <w:r w:rsidR="000D5FFB" w:rsidRPr="00FC3580">
        <w:rPr>
          <w:rFonts w:ascii="Arial" w:hAnsi="Arial" w:cs="Arial"/>
          <w:sz w:val="24"/>
          <w:szCs w:val="24"/>
        </w:rPr>
        <w:t xml:space="preserve">will be funded if </w:t>
      </w:r>
      <w:r w:rsidRPr="00FC3580">
        <w:rPr>
          <w:rFonts w:ascii="Arial" w:hAnsi="Arial" w:cs="Arial"/>
          <w:sz w:val="24"/>
          <w:szCs w:val="24"/>
        </w:rPr>
        <w:t xml:space="preserve">they </w:t>
      </w:r>
      <w:r w:rsidR="000D5FFB" w:rsidRPr="00FC3580">
        <w:rPr>
          <w:rFonts w:ascii="Arial" w:hAnsi="Arial" w:cs="Arial"/>
          <w:sz w:val="24"/>
          <w:szCs w:val="24"/>
        </w:rPr>
        <w:t xml:space="preserve">meet the trigger points described in section four. </w:t>
      </w:r>
    </w:p>
    <w:p w14:paraId="3A99014C" w14:textId="77777777" w:rsidR="00FC3580" w:rsidRPr="00FC3580" w:rsidRDefault="00FC3580" w:rsidP="00FC3580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1AD3A10B" w14:textId="77777777" w:rsidR="000D5FFB" w:rsidRPr="000D5FFB" w:rsidRDefault="000D5FFB" w:rsidP="000D5FFB">
      <w:pPr>
        <w:numPr>
          <w:ilvl w:val="0"/>
          <w:numId w:val="21"/>
        </w:numPr>
        <w:shd w:val="clear" w:color="auto" w:fill="D9D9D9" w:themeFill="background1" w:themeFillShade="D9"/>
        <w:spacing w:after="0"/>
        <w:rPr>
          <w:rFonts w:ascii="Arial" w:hAnsi="Arial" w:cs="Arial"/>
          <w:b/>
          <w:sz w:val="24"/>
        </w:rPr>
      </w:pPr>
      <w:r w:rsidRPr="000D5FFB">
        <w:rPr>
          <w:rFonts w:ascii="Arial" w:hAnsi="Arial" w:cs="Arial"/>
          <w:b/>
          <w:sz w:val="24"/>
        </w:rPr>
        <w:t>Growth Funding Criteria</w:t>
      </w:r>
    </w:p>
    <w:p w14:paraId="43D5F412" w14:textId="77777777" w:rsidR="000D5FFB" w:rsidRPr="000D5FFB" w:rsidRDefault="000D5FFB" w:rsidP="000D5FFB">
      <w:pPr>
        <w:spacing w:after="0"/>
        <w:rPr>
          <w:rFonts w:ascii="Arial" w:hAnsi="Arial" w:cs="Arial"/>
          <w:sz w:val="24"/>
          <w:szCs w:val="24"/>
        </w:rPr>
      </w:pPr>
    </w:p>
    <w:p w14:paraId="02011E8D" w14:textId="77777777" w:rsidR="000D5FFB" w:rsidRPr="007C3F79" w:rsidRDefault="004D50F8" w:rsidP="00FC3580">
      <w:pPr>
        <w:spacing w:after="0"/>
        <w:ind w:left="567" w:hanging="426"/>
        <w:rPr>
          <w:rFonts w:ascii="Arial" w:hAnsi="Arial" w:cs="Arial"/>
          <w:sz w:val="24"/>
          <w:szCs w:val="24"/>
        </w:rPr>
      </w:pPr>
      <w:r w:rsidRPr="007C3F79">
        <w:rPr>
          <w:rFonts w:ascii="Arial" w:hAnsi="Arial" w:cs="Arial"/>
          <w:sz w:val="24"/>
          <w:szCs w:val="24"/>
        </w:rPr>
        <w:t>4.1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D5FFB" w:rsidRPr="007C3F79">
        <w:rPr>
          <w:rFonts w:ascii="Arial" w:hAnsi="Arial" w:cs="Arial"/>
          <w:b/>
          <w:sz w:val="24"/>
          <w:szCs w:val="24"/>
        </w:rPr>
        <w:t>Planned Basic Need Growth</w:t>
      </w:r>
      <w:r w:rsidR="000D5FFB" w:rsidRPr="007C3F79">
        <w:rPr>
          <w:rFonts w:ascii="Arial" w:hAnsi="Arial" w:cs="Arial"/>
          <w:sz w:val="24"/>
          <w:szCs w:val="24"/>
        </w:rPr>
        <w:t xml:space="preserve"> in the city as per the published list will be funded at the relevant key stage AWPU rate</w:t>
      </w:r>
      <w:r w:rsidR="00FC3580">
        <w:rPr>
          <w:rFonts w:ascii="Arial" w:hAnsi="Arial" w:cs="Arial"/>
          <w:sz w:val="24"/>
          <w:szCs w:val="24"/>
        </w:rPr>
        <w:t>:</w:t>
      </w:r>
    </w:p>
    <w:p w14:paraId="4163B40F" w14:textId="64907973" w:rsidR="000D5FFB" w:rsidRPr="00E33C0F" w:rsidRDefault="000D5FFB" w:rsidP="00C64064">
      <w:pPr>
        <w:pStyle w:val="ListParagraph"/>
        <w:numPr>
          <w:ilvl w:val="0"/>
          <w:numId w:val="29"/>
        </w:numPr>
        <w:spacing w:after="0"/>
        <w:ind w:left="851" w:hanging="425"/>
        <w:rPr>
          <w:rFonts w:ascii="Arial" w:hAnsi="Arial" w:cs="Arial"/>
          <w:sz w:val="24"/>
          <w:szCs w:val="24"/>
        </w:rPr>
      </w:pPr>
      <w:r w:rsidRPr="00E33C0F">
        <w:rPr>
          <w:rFonts w:ascii="Arial" w:hAnsi="Arial" w:cs="Arial"/>
          <w:sz w:val="24"/>
          <w:szCs w:val="24"/>
        </w:rPr>
        <w:lastRenderedPageBreak/>
        <w:t xml:space="preserve">Primary = </w:t>
      </w:r>
      <w:r w:rsidR="00B55B7A" w:rsidRPr="00E33C0F">
        <w:rPr>
          <w:rFonts w:ascii="Arial" w:hAnsi="Arial" w:cs="Arial"/>
          <w:sz w:val="24"/>
          <w:szCs w:val="24"/>
        </w:rPr>
        <w:t>£</w:t>
      </w:r>
      <w:r w:rsidR="00F83D59" w:rsidRPr="00E33C0F">
        <w:rPr>
          <w:rFonts w:ascii="Arial" w:hAnsi="Arial" w:cs="Arial"/>
          <w:sz w:val="24"/>
          <w:szCs w:val="24"/>
        </w:rPr>
        <w:t>3,4</w:t>
      </w:r>
      <w:r w:rsidR="00F83D59">
        <w:rPr>
          <w:rFonts w:ascii="Arial" w:hAnsi="Arial" w:cs="Arial"/>
          <w:sz w:val="24"/>
          <w:szCs w:val="24"/>
        </w:rPr>
        <w:t>63</w:t>
      </w:r>
      <w:r w:rsidR="00F83D59" w:rsidRPr="00E33C0F">
        <w:rPr>
          <w:rFonts w:ascii="Arial" w:hAnsi="Arial" w:cs="Arial"/>
          <w:sz w:val="24"/>
          <w:szCs w:val="24"/>
        </w:rPr>
        <w:t xml:space="preserve"> </w:t>
      </w:r>
      <w:r w:rsidRPr="00E33C0F">
        <w:rPr>
          <w:rFonts w:ascii="Arial" w:hAnsi="Arial" w:cs="Arial"/>
          <w:sz w:val="24"/>
          <w:szCs w:val="24"/>
        </w:rPr>
        <w:t xml:space="preserve">x pupil numbers x 7/12ths (academies will receive a further 5/12ths in the next financial year to cover the period April </w:t>
      </w:r>
      <w:r w:rsidR="00B55B7A" w:rsidRPr="00E33C0F">
        <w:rPr>
          <w:rFonts w:ascii="Arial" w:hAnsi="Arial" w:cs="Arial"/>
          <w:sz w:val="24"/>
          <w:szCs w:val="24"/>
        </w:rPr>
        <w:t>202</w:t>
      </w:r>
      <w:r w:rsidR="00F83D59">
        <w:rPr>
          <w:rFonts w:ascii="Arial" w:hAnsi="Arial" w:cs="Arial"/>
          <w:sz w:val="24"/>
          <w:szCs w:val="24"/>
        </w:rPr>
        <w:t>4</w:t>
      </w:r>
      <w:r w:rsidR="00B55B7A" w:rsidRPr="00E33C0F">
        <w:rPr>
          <w:rFonts w:ascii="Arial" w:hAnsi="Arial" w:cs="Arial"/>
          <w:sz w:val="24"/>
          <w:szCs w:val="24"/>
        </w:rPr>
        <w:t xml:space="preserve"> </w:t>
      </w:r>
      <w:r w:rsidRPr="00E33C0F">
        <w:rPr>
          <w:rFonts w:ascii="Arial" w:hAnsi="Arial" w:cs="Arial"/>
          <w:sz w:val="24"/>
          <w:szCs w:val="24"/>
        </w:rPr>
        <w:t>to August 202</w:t>
      </w:r>
      <w:r w:rsidR="00F83D59">
        <w:rPr>
          <w:rFonts w:ascii="Arial" w:hAnsi="Arial" w:cs="Arial"/>
          <w:sz w:val="24"/>
          <w:szCs w:val="24"/>
        </w:rPr>
        <w:t>4</w:t>
      </w:r>
      <w:r w:rsidRPr="00E33C0F">
        <w:rPr>
          <w:rFonts w:ascii="Arial" w:hAnsi="Arial" w:cs="Arial"/>
          <w:sz w:val="24"/>
          <w:szCs w:val="24"/>
        </w:rPr>
        <w:t>)</w:t>
      </w:r>
      <w:r w:rsidR="009E2F49" w:rsidRPr="00E33C0F">
        <w:rPr>
          <w:rFonts w:ascii="Arial" w:hAnsi="Arial" w:cs="Arial"/>
          <w:sz w:val="24"/>
          <w:szCs w:val="24"/>
        </w:rPr>
        <w:t>.</w:t>
      </w:r>
      <w:r w:rsidRPr="00E33C0F">
        <w:rPr>
          <w:rFonts w:ascii="Arial" w:hAnsi="Arial" w:cs="Arial"/>
          <w:sz w:val="24"/>
          <w:szCs w:val="24"/>
        </w:rPr>
        <w:t xml:space="preserve"> </w:t>
      </w:r>
    </w:p>
    <w:p w14:paraId="28FF7C3E" w14:textId="44CB7D18" w:rsidR="000D5FFB" w:rsidRPr="007C3F79" w:rsidRDefault="00F03AB8" w:rsidP="00FC3580">
      <w:pPr>
        <w:pStyle w:val="ListParagraph"/>
        <w:numPr>
          <w:ilvl w:val="0"/>
          <w:numId w:val="29"/>
        </w:numPr>
        <w:spacing w:after="0"/>
        <w:ind w:left="851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KS3</w:t>
      </w:r>
      <w:r w:rsidR="000D5FFB" w:rsidRPr="007C3F79">
        <w:rPr>
          <w:rFonts w:ascii="Arial" w:hAnsi="Arial" w:cs="Arial"/>
          <w:sz w:val="24"/>
          <w:szCs w:val="24"/>
        </w:rPr>
        <w:t xml:space="preserve"> = </w:t>
      </w:r>
      <w:r w:rsidR="00B55B7A" w:rsidRPr="00DB272B">
        <w:rPr>
          <w:rFonts w:ascii="Arial" w:hAnsi="Arial" w:cs="Arial"/>
          <w:sz w:val="24"/>
          <w:szCs w:val="24"/>
        </w:rPr>
        <w:t>£</w:t>
      </w:r>
      <w:r w:rsidR="00F83D59" w:rsidRPr="00DB272B">
        <w:rPr>
          <w:rFonts w:ascii="Arial" w:hAnsi="Arial" w:cs="Arial"/>
          <w:sz w:val="24"/>
          <w:szCs w:val="24"/>
        </w:rPr>
        <w:t>4,</w:t>
      </w:r>
      <w:r w:rsidR="00F83D59">
        <w:rPr>
          <w:rFonts w:ascii="Arial" w:hAnsi="Arial" w:cs="Arial"/>
          <w:sz w:val="24"/>
          <w:szCs w:val="24"/>
        </w:rPr>
        <w:t xml:space="preserve">785 </w:t>
      </w:r>
      <w:r w:rsidR="000D5FFB" w:rsidRPr="007C3F79">
        <w:rPr>
          <w:rFonts w:ascii="Arial" w:hAnsi="Arial" w:cs="Arial"/>
          <w:sz w:val="24"/>
          <w:szCs w:val="24"/>
        </w:rPr>
        <w:t>x pupil numbers x 7/12ths (academies will receive a further 5/12ths in the next financial year to cover the period April 202</w:t>
      </w:r>
      <w:r w:rsidR="00F83D59">
        <w:rPr>
          <w:rFonts w:ascii="Arial" w:hAnsi="Arial" w:cs="Arial"/>
          <w:sz w:val="24"/>
          <w:szCs w:val="24"/>
        </w:rPr>
        <w:t>4</w:t>
      </w:r>
      <w:r w:rsidR="000D5FFB" w:rsidRPr="007C3F79">
        <w:rPr>
          <w:rFonts w:ascii="Arial" w:hAnsi="Arial" w:cs="Arial"/>
          <w:sz w:val="24"/>
          <w:szCs w:val="24"/>
        </w:rPr>
        <w:t xml:space="preserve"> to August 202</w:t>
      </w:r>
      <w:r w:rsidR="00F83D59">
        <w:rPr>
          <w:rFonts w:ascii="Arial" w:hAnsi="Arial" w:cs="Arial"/>
          <w:sz w:val="24"/>
          <w:szCs w:val="24"/>
        </w:rPr>
        <w:t>4</w:t>
      </w:r>
      <w:r w:rsidR="000D5FFB" w:rsidRPr="007C3F79">
        <w:rPr>
          <w:rFonts w:ascii="Arial" w:hAnsi="Arial" w:cs="Arial"/>
          <w:sz w:val="24"/>
          <w:szCs w:val="24"/>
        </w:rPr>
        <w:t xml:space="preserve">). </w:t>
      </w:r>
    </w:p>
    <w:p w14:paraId="6C4E135D" w14:textId="77777777" w:rsidR="00C03B23" w:rsidRPr="000D5FFB" w:rsidRDefault="00C03B23">
      <w:pPr>
        <w:spacing w:after="0"/>
        <w:rPr>
          <w:rFonts w:ascii="Arial" w:hAnsi="Arial" w:cs="Arial"/>
          <w:sz w:val="24"/>
          <w:szCs w:val="24"/>
        </w:rPr>
      </w:pPr>
    </w:p>
    <w:p w14:paraId="36B97BAE" w14:textId="2DC426AD" w:rsidR="00B53099" w:rsidRPr="008B1881" w:rsidRDefault="000D5FFB" w:rsidP="00B53099">
      <w:pPr>
        <w:pStyle w:val="ListParagraph"/>
        <w:numPr>
          <w:ilvl w:val="1"/>
          <w:numId w:val="33"/>
        </w:numPr>
        <w:spacing w:after="0"/>
        <w:rPr>
          <w:rFonts w:ascii="Arial" w:hAnsi="Arial" w:cs="Arial"/>
          <w:sz w:val="24"/>
          <w:szCs w:val="24"/>
        </w:rPr>
      </w:pPr>
      <w:r w:rsidRPr="008B1881">
        <w:rPr>
          <w:rFonts w:ascii="Arial" w:hAnsi="Arial" w:cs="Arial"/>
          <w:b/>
          <w:sz w:val="24"/>
          <w:szCs w:val="24"/>
        </w:rPr>
        <w:t>The cost of new schools</w:t>
      </w:r>
      <w:r w:rsidRPr="008B1881">
        <w:rPr>
          <w:rFonts w:ascii="Arial" w:hAnsi="Arial" w:cs="Arial"/>
          <w:sz w:val="24"/>
          <w:szCs w:val="24"/>
        </w:rPr>
        <w:t xml:space="preserve"> (including preopening, diseconomy and </w:t>
      </w:r>
      <w:r w:rsidR="00B55B7A" w:rsidRPr="008B1881">
        <w:rPr>
          <w:rFonts w:ascii="Arial" w:hAnsi="Arial" w:cs="Arial"/>
          <w:sz w:val="24"/>
          <w:szCs w:val="24"/>
        </w:rPr>
        <w:t>reorganisation costs</w:t>
      </w:r>
      <w:r w:rsidRPr="008B1881">
        <w:rPr>
          <w:rFonts w:ascii="Arial" w:hAnsi="Arial" w:cs="Arial"/>
          <w:sz w:val="24"/>
          <w:szCs w:val="24"/>
        </w:rPr>
        <w:t>) will continue to be calculated in accordance with national recommendations.</w:t>
      </w:r>
      <w:r w:rsidR="00B53099" w:rsidRPr="008B1881">
        <w:rPr>
          <w:rFonts w:ascii="Arial" w:hAnsi="Arial" w:cs="Arial"/>
          <w:sz w:val="24"/>
          <w:szCs w:val="24"/>
        </w:rPr>
        <w:t xml:space="preserve"> SCC will work in collaboration with schools encountering additional set up costs for new classes and or year groups to ensure they are not placed at financial detriment.</w:t>
      </w:r>
    </w:p>
    <w:p w14:paraId="0A49C382" w14:textId="04CA8893" w:rsidR="000D5FFB" w:rsidRDefault="000D5FFB" w:rsidP="00FC3580">
      <w:pPr>
        <w:spacing w:after="0"/>
        <w:ind w:left="426" w:hanging="423"/>
        <w:rPr>
          <w:rFonts w:ascii="Arial" w:hAnsi="Arial" w:cs="Arial"/>
          <w:sz w:val="24"/>
          <w:szCs w:val="24"/>
        </w:rPr>
      </w:pPr>
    </w:p>
    <w:p w14:paraId="45C976D1" w14:textId="68BD0CBA" w:rsidR="00B55B7A" w:rsidRPr="00FC3580" w:rsidRDefault="00B55B7A" w:rsidP="00FC3580">
      <w:pPr>
        <w:pStyle w:val="ListParagraph"/>
        <w:numPr>
          <w:ilvl w:val="1"/>
          <w:numId w:val="33"/>
        </w:numPr>
        <w:spacing w:after="0"/>
        <w:rPr>
          <w:rFonts w:ascii="Arial" w:hAnsi="Arial"/>
          <w:sz w:val="24"/>
        </w:rPr>
      </w:pPr>
      <w:r w:rsidRPr="00C12FCB">
        <w:rPr>
          <w:rFonts w:ascii="Arial" w:hAnsi="Arial"/>
          <w:b/>
          <w:sz w:val="24"/>
        </w:rPr>
        <w:t>Successful Infant Class Size</w:t>
      </w:r>
      <w:r w:rsidRPr="00FC3580">
        <w:rPr>
          <w:rFonts w:ascii="Arial" w:hAnsi="Arial"/>
          <w:sz w:val="24"/>
        </w:rPr>
        <w:t xml:space="preserve"> claims will be paid based on the incremental cost model for a teacher at main scale 5 for 7/12ths (and a further 5/12ths in the next financial year to cover the period April 202</w:t>
      </w:r>
      <w:r w:rsidR="00F83D59">
        <w:rPr>
          <w:rFonts w:ascii="Arial" w:hAnsi="Arial"/>
          <w:sz w:val="24"/>
        </w:rPr>
        <w:t>4</w:t>
      </w:r>
      <w:r w:rsidRPr="00FC3580">
        <w:rPr>
          <w:rFonts w:ascii="Arial" w:hAnsi="Arial"/>
          <w:sz w:val="24"/>
        </w:rPr>
        <w:t xml:space="preserve"> to August 202</w:t>
      </w:r>
      <w:r w:rsidR="00F83D59">
        <w:rPr>
          <w:rFonts w:ascii="Arial" w:hAnsi="Arial"/>
          <w:sz w:val="24"/>
        </w:rPr>
        <w:t>4</w:t>
      </w:r>
      <w:r w:rsidR="00DB4011">
        <w:rPr>
          <w:rFonts w:ascii="Arial" w:hAnsi="Arial"/>
          <w:sz w:val="24"/>
        </w:rPr>
        <w:t xml:space="preserve"> </w:t>
      </w:r>
      <w:r w:rsidR="00BB485E">
        <w:rPr>
          <w:rFonts w:ascii="Arial" w:hAnsi="Arial"/>
          <w:sz w:val="24"/>
        </w:rPr>
        <w:t>at the current rate for the financial year)</w:t>
      </w:r>
      <w:r w:rsidRPr="00FC3580">
        <w:rPr>
          <w:rFonts w:ascii="Arial" w:hAnsi="Arial"/>
          <w:sz w:val="24"/>
        </w:rPr>
        <w:t>.</w:t>
      </w:r>
    </w:p>
    <w:p w14:paraId="5CE00BB6" w14:textId="77777777" w:rsidR="00BA4A2B" w:rsidRDefault="00BA4A2B" w:rsidP="00BA4A2B">
      <w:pPr>
        <w:spacing w:after="0"/>
        <w:ind w:left="3"/>
      </w:pPr>
    </w:p>
    <w:p w14:paraId="1A2E3284" w14:textId="77777777" w:rsidR="00311C14" w:rsidRPr="008B1881" w:rsidRDefault="00311C14" w:rsidP="00311C14">
      <w:pPr>
        <w:pStyle w:val="ListParagraph"/>
        <w:numPr>
          <w:ilvl w:val="1"/>
          <w:numId w:val="33"/>
        </w:numPr>
        <w:spacing w:after="0"/>
        <w:rPr>
          <w:rFonts w:ascii="Arial" w:hAnsi="Arial" w:cs="Arial"/>
          <w:sz w:val="24"/>
          <w:szCs w:val="24"/>
        </w:rPr>
      </w:pPr>
      <w:r w:rsidRPr="007C3F79">
        <w:rPr>
          <w:rFonts w:ascii="Arial" w:hAnsi="Arial"/>
          <w:sz w:val="24"/>
        </w:rPr>
        <w:t>Successful</w:t>
      </w:r>
      <w:r w:rsidRPr="007C3F79">
        <w:rPr>
          <w:rFonts w:ascii="Arial" w:hAnsi="Arial" w:cs="Arial"/>
          <w:sz w:val="24"/>
          <w:szCs w:val="24"/>
        </w:rPr>
        <w:t xml:space="preserve"> claims for </w:t>
      </w:r>
      <w:r w:rsidRPr="007C3F79">
        <w:rPr>
          <w:rFonts w:ascii="Arial" w:hAnsi="Arial" w:cs="Arial"/>
          <w:b/>
          <w:sz w:val="24"/>
          <w:szCs w:val="24"/>
        </w:rPr>
        <w:t>New Arrivals to the city - EAL</w:t>
      </w:r>
      <w:r w:rsidRPr="007C3F79">
        <w:rPr>
          <w:rFonts w:ascii="Arial" w:hAnsi="Arial" w:cs="Arial"/>
          <w:sz w:val="24"/>
          <w:szCs w:val="24"/>
        </w:rPr>
        <w:t xml:space="preserve"> claims due to substantial </w:t>
      </w:r>
      <w:r w:rsidRPr="008B1881">
        <w:rPr>
          <w:rFonts w:ascii="Arial" w:hAnsi="Arial" w:cs="Arial"/>
          <w:sz w:val="24"/>
          <w:szCs w:val="24"/>
        </w:rPr>
        <w:t xml:space="preserve">growth from non-English speaking pupils may be funded based on the incremental cost basis for an additional language support assistant over and above any growth in pupil numbers. </w:t>
      </w:r>
    </w:p>
    <w:p w14:paraId="7954ACEB" w14:textId="77777777" w:rsidR="00BA4A2B" w:rsidRPr="008B1881" w:rsidRDefault="00BA4A2B" w:rsidP="00BA4A2B">
      <w:pPr>
        <w:pStyle w:val="ListParagraph"/>
        <w:rPr>
          <w:rFonts w:ascii="Arial" w:hAnsi="Arial" w:cs="Arial"/>
          <w:sz w:val="24"/>
          <w:szCs w:val="24"/>
        </w:rPr>
      </w:pPr>
    </w:p>
    <w:p w14:paraId="5AB5F2BB" w14:textId="5FE33397" w:rsidR="002D543A" w:rsidRPr="008B1881" w:rsidRDefault="00BA4A2B" w:rsidP="00BA4A2B">
      <w:pPr>
        <w:pStyle w:val="ListParagraph"/>
        <w:numPr>
          <w:ilvl w:val="1"/>
          <w:numId w:val="33"/>
        </w:numPr>
        <w:spacing w:after="0"/>
        <w:rPr>
          <w:rFonts w:ascii="Arial" w:hAnsi="Arial" w:cs="Arial"/>
          <w:sz w:val="24"/>
          <w:szCs w:val="24"/>
        </w:rPr>
      </w:pPr>
      <w:r w:rsidRPr="008B1881">
        <w:rPr>
          <w:rFonts w:ascii="Arial" w:hAnsi="Arial" w:cs="Arial"/>
          <w:sz w:val="24"/>
          <w:szCs w:val="24"/>
        </w:rPr>
        <w:t xml:space="preserve">Successful </w:t>
      </w:r>
      <w:r w:rsidRPr="008B1881">
        <w:rPr>
          <w:rFonts w:ascii="Arial" w:hAnsi="Arial" w:cs="Arial"/>
          <w:b/>
          <w:sz w:val="24"/>
          <w:szCs w:val="24"/>
        </w:rPr>
        <w:t>Awkward Year Group</w:t>
      </w:r>
      <w:r w:rsidRPr="008B1881">
        <w:rPr>
          <w:rFonts w:ascii="Arial" w:hAnsi="Arial" w:cs="Arial"/>
          <w:sz w:val="24"/>
          <w:szCs w:val="24"/>
        </w:rPr>
        <w:t xml:space="preserve"> claims will be paid based on the incremental cost model for a teacher at main scale 5 for 7/12ths (academies will receive a further 5/12ths in the next financial year to cover the period April 202</w:t>
      </w:r>
      <w:r w:rsidR="00F83D59">
        <w:rPr>
          <w:rFonts w:ascii="Arial" w:hAnsi="Arial" w:cs="Arial"/>
          <w:sz w:val="24"/>
          <w:szCs w:val="24"/>
        </w:rPr>
        <w:t>4</w:t>
      </w:r>
      <w:r w:rsidRPr="008B1881">
        <w:rPr>
          <w:rFonts w:ascii="Arial" w:hAnsi="Arial" w:cs="Arial"/>
          <w:sz w:val="24"/>
          <w:szCs w:val="24"/>
        </w:rPr>
        <w:t xml:space="preserve"> to August 202</w:t>
      </w:r>
      <w:r w:rsidR="00F83D59">
        <w:rPr>
          <w:rFonts w:ascii="Arial" w:hAnsi="Arial" w:cs="Arial"/>
          <w:sz w:val="24"/>
          <w:szCs w:val="24"/>
        </w:rPr>
        <w:t>4</w:t>
      </w:r>
      <w:r w:rsidR="00DB4011">
        <w:rPr>
          <w:rFonts w:ascii="Arial" w:hAnsi="Arial" w:cs="Arial"/>
          <w:sz w:val="24"/>
          <w:szCs w:val="24"/>
        </w:rPr>
        <w:t xml:space="preserve"> </w:t>
      </w:r>
      <w:r w:rsidR="00BB485E">
        <w:rPr>
          <w:rFonts w:ascii="Arial" w:hAnsi="Arial"/>
          <w:sz w:val="24"/>
        </w:rPr>
        <w:t>at the current rate for the financial year</w:t>
      </w:r>
      <w:r w:rsidRPr="008B1881">
        <w:rPr>
          <w:rFonts w:ascii="Arial" w:hAnsi="Arial" w:cs="Arial"/>
          <w:sz w:val="24"/>
          <w:szCs w:val="24"/>
        </w:rPr>
        <w:t>). An additional 5/12ths funding may apply to maintained schools if they can demonstrate that their awkward year group continues.</w:t>
      </w:r>
      <w:r w:rsidR="00774A3B" w:rsidRPr="008B1881">
        <w:rPr>
          <w:rFonts w:ascii="Arial" w:hAnsi="Arial" w:cs="Arial"/>
          <w:color w:val="FF0000"/>
          <w:sz w:val="24"/>
          <w:szCs w:val="24"/>
        </w:rPr>
        <w:t xml:space="preserve">  </w:t>
      </w:r>
      <w:r w:rsidR="00774A3B" w:rsidRPr="008B1881">
        <w:rPr>
          <w:rFonts w:ascii="Arial" w:hAnsi="Arial" w:cs="Arial"/>
          <w:sz w:val="24"/>
          <w:szCs w:val="24"/>
        </w:rPr>
        <w:t xml:space="preserve">Schools who claim through the falling rolls policy will not be able to access </w:t>
      </w:r>
      <w:r w:rsidR="002D543A" w:rsidRPr="008B1881">
        <w:rPr>
          <w:rFonts w:ascii="Arial" w:hAnsi="Arial" w:cs="Arial"/>
          <w:sz w:val="24"/>
          <w:szCs w:val="24"/>
        </w:rPr>
        <w:t xml:space="preserve">Awkward Year Group Funding at the same time, </w:t>
      </w:r>
      <w:r w:rsidR="00541664" w:rsidRPr="008B1881">
        <w:rPr>
          <w:rFonts w:ascii="Arial" w:hAnsi="Arial" w:cs="Arial"/>
          <w:sz w:val="24"/>
          <w:szCs w:val="24"/>
        </w:rPr>
        <w:t xml:space="preserve">a </w:t>
      </w:r>
      <w:r w:rsidR="002D543A" w:rsidRPr="008B1881">
        <w:rPr>
          <w:rFonts w:ascii="Arial" w:hAnsi="Arial" w:cs="Arial"/>
          <w:sz w:val="24"/>
          <w:szCs w:val="24"/>
        </w:rPr>
        <w:t xml:space="preserve">schools claim will either be for AYG’s or Falling Rolls.  </w:t>
      </w:r>
    </w:p>
    <w:p w14:paraId="112DE3ED" w14:textId="77777777" w:rsidR="002D543A" w:rsidRPr="008B1881" w:rsidRDefault="002D543A" w:rsidP="00541664">
      <w:pPr>
        <w:pStyle w:val="ListParagraph"/>
        <w:rPr>
          <w:rFonts w:ascii="Arial" w:hAnsi="Arial" w:cs="Arial"/>
          <w:sz w:val="24"/>
          <w:szCs w:val="24"/>
        </w:rPr>
      </w:pPr>
    </w:p>
    <w:p w14:paraId="515492D0" w14:textId="0C5E2D19" w:rsidR="002D543A" w:rsidRPr="008B1881" w:rsidRDefault="002D543A" w:rsidP="002D543A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  <w:r w:rsidRPr="008B1881">
        <w:rPr>
          <w:rFonts w:ascii="Arial" w:hAnsi="Arial" w:cs="Arial"/>
          <w:sz w:val="24"/>
          <w:szCs w:val="24"/>
        </w:rPr>
        <w:t xml:space="preserve">The differentiation between the two for an Awkward Year Group is a school </w:t>
      </w:r>
      <w:r w:rsidR="00541664" w:rsidRPr="008B1881">
        <w:rPr>
          <w:rFonts w:ascii="Arial" w:hAnsi="Arial" w:cs="Arial"/>
          <w:sz w:val="24"/>
          <w:szCs w:val="24"/>
        </w:rPr>
        <w:t xml:space="preserve">that </w:t>
      </w:r>
      <w:r w:rsidRPr="008B1881">
        <w:rPr>
          <w:rFonts w:ascii="Arial" w:hAnsi="Arial" w:cs="Arial"/>
          <w:sz w:val="24"/>
          <w:szCs w:val="24"/>
        </w:rPr>
        <w:t xml:space="preserve">has a significant shortfall in a particular year group to support the full funding of a teacher.  </w:t>
      </w:r>
    </w:p>
    <w:p w14:paraId="3D61A492" w14:textId="77777777" w:rsidR="002D543A" w:rsidRPr="008B1881" w:rsidRDefault="002D543A" w:rsidP="002D543A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</w:p>
    <w:p w14:paraId="407AB1B3" w14:textId="7EB06C8F" w:rsidR="00BA4A2B" w:rsidRPr="008B1881" w:rsidRDefault="002D543A" w:rsidP="00541664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  <w:r w:rsidRPr="008B1881">
        <w:rPr>
          <w:rFonts w:ascii="Arial" w:hAnsi="Arial" w:cs="Arial"/>
          <w:sz w:val="24"/>
          <w:szCs w:val="24"/>
        </w:rPr>
        <w:t xml:space="preserve">A school suffering from falling rolls is a school who has a significant surplus in place capacity overall from year groups Reception to Y6, who may also have </w:t>
      </w:r>
      <w:proofErr w:type="gramStart"/>
      <w:r w:rsidRPr="008B1881">
        <w:rPr>
          <w:rFonts w:ascii="Arial" w:hAnsi="Arial" w:cs="Arial"/>
          <w:sz w:val="24"/>
          <w:szCs w:val="24"/>
        </w:rPr>
        <w:t>AYG’s</w:t>
      </w:r>
      <w:proofErr w:type="gramEnd"/>
      <w:r w:rsidRPr="008B1881">
        <w:rPr>
          <w:rFonts w:ascii="Arial" w:hAnsi="Arial" w:cs="Arial"/>
          <w:sz w:val="24"/>
          <w:szCs w:val="24"/>
        </w:rPr>
        <w:t xml:space="preserve"> but they have hit the Falling Rolls Trigger Point in surplus capacity.</w:t>
      </w:r>
    </w:p>
    <w:p w14:paraId="34C678BD" w14:textId="77777777" w:rsidR="002D543A" w:rsidRPr="008B1881" w:rsidRDefault="002D543A" w:rsidP="00541664">
      <w:pPr>
        <w:pStyle w:val="ListParagraph"/>
        <w:rPr>
          <w:rFonts w:ascii="Arial" w:hAnsi="Arial" w:cs="Arial"/>
          <w:sz w:val="24"/>
          <w:szCs w:val="24"/>
        </w:rPr>
      </w:pPr>
    </w:p>
    <w:p w14:paraId="21917AC5" w14:textId="2E33B296" w:rsidR="00FC3580" w:rsidRPr="008B1881" w:rsidRDefault="000D5FFB" w:rsidP="004B2F25">
      <w:pPr>
        <w:pStyle w:val="ListParagraph"/>
        <w:numPr>
          <w:ilvl w:val="1"/>
          <w:numId w:val="33"/>
        </w:numPr>
        <w:spacing w:after="0"/>
        <w:rPr>
          <w:rFonts w:ascii="Arial" w:hAnsi="Arial" w:cs="Arial"/>
          <w:sz w:val="24"/>
          <w:szCs w:val="24"/>
        </w:rPr>
      </w:pPr>
      <w:r w:rsidRPr="008B1881">
        <w:rPr>
          <w:rFonts w:ascii="Arial" w:hAnsi="Arial" w:cs="Arial"/>
          <w:sz w:val="24"/>
          <w:szCs w:val="24"/>
        </w:rPr>
        <w:t xml:space="preserve">Any other successful </w:t>
      </w:r>
      <w:r w:rsidRPr="008B1881">
        <w:rPr>
          <w:rFonts w:ascii="Arial" w:hAnsi="Arial" w:cs="Arial"/>
          <w:b/>
          <w:sz w:val="24"/>
          <w:szCs w:val="24"/>
        </w:rPr>
        <w:t xml:space="preserve">Unplanned growth </w:t>
      </w:r>
      <w:r w:rsidRPr="008B1881">
        <w:rPr>
          <w:rFonts w:ascii="Arial" w:hAnsi="Arial" w:cs="Arial"/>
          <w:sz w:val="24"/>
          <w:szCs w:val="24"/>
        </w:rPr>
        <w:t xml:space="preserve">claims will be paid based on the </w:t>
      </w:r>
      <w:r w:rsidR="004D50F8" w:rsidRPr="008B1881">
        <w:rPr>
          <w:rFonts w:ascii="Arial" w:hAnsi="Arial" w:cs="Arial"/>
          <w:sz w:val="24"/>
          <w:szCs w:val="24"/>
        </w:rPr>
        <w:t xml:space="preserve">   </w:t>
      </w:r>
      <w:r w:rsidRPr="008B1881">
        <w:rPr>
          <w:rFonts w:ascii="Arial" w:hAnsi="Arial" w:cs="Arial"/>
          <w:sz w:val="24"/>
          <w:szCs w:val="24"/>
        </w:rPr>
        <w:t>incremental cost model for a teacher at main scale 5 for 7/12ths (academies will receive a further 5/12ths in the next financial year to cover the period April 202</w:t>
      </w:r>
      <w:r w:rsidR="00F83D59">
        <w:rPr>
          <w:rFonts w:ascii="Arial" w:hAnsi="Arial" w:cs="Arial"/>
          <w:sz w:val="24"/>
          <w:szCs w:val="24"/>
        </w:rPr>
        <w:t>4</w:t>
      </w:r>
      <w:r w:rsidRPr="008B1881">
        <w:rPr>
          <w:rFonts w:ascii="Arial" w:hAnsi="Arial" w:cs="Arial"/>
          <w:sz w:val="24"/>
          <w:szCs w:val="24"/>
        </w:rPr>
        <w:t xml:space="preserve"> to August 202</w:t>
      </w:r>
      <w:r w:rsidR="00F83D59">
        <w:rPr>
          <w:rFonts w:ascii="Arial" w:hAnsi="Arial" w:cs="Arial"/>
          <w:sz w:val="24"/>
          <w:szCs w:val="24"/>
        </w:rPr>
        <w:t>4</w:t>
      </w:r>
      <w:r w:rsidR="00DB4011">
        <w:rPr>
          <w:rFonts w:ascii="Arial" w:hAnsi="Arial" w:cs="Arial"/>
          <w:sz w:val="24"/>
          <w:szCs w:val="24"/>
        </w:rPr>
        <w:t xml:space="preserve"> </w:t>
      </w:r>
      <w:r w:rsidR="00DB4011">
        <w:rPr>
          <w:rFonts w:ascii="Arial" w:hAnsi="Arial"/>
          <w:sz w:val="24"/>
        </w:rPr>
        <w:t>at the</w:t>
      </w:r>
      <w:r w:rsidR="00BB485E">
        <w:rPr>
          <w:rFonts w:ascii="Arial" w:hAnsi="Arial"/>
          <w:sz w:val="24"/>
        </w:rPr>
        <w:t xml:space="preserve"> current </w:t>
      </w:r>
      <w:r w:rsidR="00DB4011">
        <w:rPr>
          <w:rFonts w:ascii="Arial" w:hAnsi="Arial"/>
          <w:sz w:val="24"/>
        </w:rPr>
        <w:t>rates</w:t>
      </w:r>
      <w:r w:rsidR="00BB485E">
        <w:rPr>
          <w:rFonts w:ascii="Arial" w:hAnsi="Arial"/>
          <w:sz w:val="24"/>
        </w:rPr>
        <w:t xml:space="preserve"> for the financial year</w:t>
      </w:r>
      <w:r w:rsidRPr="008B1881">
        <w:rPr>
          <w:rFonts w:ascii="Arial" w:hAnsi="Arial" w:cs="Arial"/>
          <w:sz w:val="24"/>
          <w:szCs w:val="24"/>
        </w:rPr>
        <w:t>).</w:t>
      </w:r>
      <w:r w:rsidR="00971842" w:rsidRPr="008B1881">
        <w:rPr>
          <w:rFonts w:ascii="Arial" w:hAnsi="Arial" w:cs="Arial"/>
          <w:sz w:val="24"/>
          <w:szCs w:val="24"/>
        </w:rPr>
        <w:t>The trigger point to attract additional growth funding for unplanned growth will be paid if the school can demonstrate a significant increase of more than 5% in pupil numbers against the funded numbers (the published October 20</w:t>
      </w:r>
      <w:r w:rsidR="007C2EEC" w:rsidRPr="008B1881">
        <w:rPr>
          <w:rFonts w:ascii="Arial" w:hAnsi="Arial" w:cs="Arial"/>
          <w:sz w:val="24"/>
          <w:szCs w:val="24"/>
        </w:rPr>
        <w:t>2</w:t>
      </w:r>
      <w:r w:rsidR="00F83D59">
        <w:rPr>
          <w:rFonts w:ascii="Arial" w:hAnsi="Arial" w:cs="Arial"/>
          <w:sz w:val="24"/>
          <w:szCs w:val="24"/>
        </w:rPr>
        <w:t>2</w:t>
      </w:r>
      <w:r w:rsidR="00971842" w:rsidRPr="008B1881">
        <w:rPr>
          <w:rFonts w:ascii="Arial" w:hAnsi="Arial" w:cs="Arial"/>
          <w:sz w:val="24"/>
          <w:szCs w:val="24"/>
        </w:rPr>
        <w:t xml:space="preserve"> census data) or at least 30 additional pupils. For this calculation we would use the budget calculated by Sheffield rather than the allocation provide</w:t>
      </w:r>
      <w:r w:rsidR="007F158A" w:rsidRPr="008B1881">
        <w:rPr>
          <w:rFonts w:ascii="Arial" w:hAnsi="Arial" w:cs="Arial"/>
          <w:sz w:val="24"/>
          <w:szCs w:val="24"/>
        </w:rPr>
        <w:t>d</w:t>
      </w:r>
      <w:r w:rsidR="00971842" w:rsidRPr="008B1881">
        <w:rPr>
          <w:rFonts w:ascii="Arial" w:hAnsi="Arial" w:cs="Arial"/>
          <w:sz w:val="24"/>
          <w:szCs w:val="24"/>
        </w:rPr>
        <w:t xml:space="preserve"> by the Education Skills and Funding Agency (ESFA).</w:t>
      </w:r>
    </w:p>
    <w:p w14:paraId="651F942E" w14:textId="77777777" w:rsidR="00C12FCB" w:rsidRPr="008B1881" w:rsidRDefault="00C12FCB" w:rsidP="00C12FCB">
      <w:pPr>
        <w:spacing w:after="0"/>
        <w:rPr>
          <w:rFonts w:ascii="Arial" w:hAnsi="Arial" w:cs="Arial"/>
          <w:sz w:val="24"/>
          <w:szCs w:val="24"/>
        </w:rPr>
      </w:pPr>
    </w:p>
    <w:p w14:paraId="0784A6E5" w14:textId="369CB289" w:rsidR="000D5FFB" w:rsidRPr="008B1881" w:rsidRDefault="000D5FFB" w:rsidP="004B2F25">
      <w:pPr>
        <w:pStyle w:val="ListParagraph"/>
        <w:numPr>
          <w:ilvl w:val="1"/>
          <w:numId w:val="33"/>
        </w:numPr>
        <w:spacing w:after="0"/>
        <w:rPr>
          <w:rFonts w:ascii="Arial" w:hAnsi="Arial" w:cs="Arial"/>
          <w:sz w:val="24"/>
          <w:szCs w:val="24"/>
        </w:rPr>
      </w:pPr>
      <w:r w:rsidRPr="008B1881">
        <w:rPr>
          <w:rFonts w:ascii="Arial" w:hAnsi="Arial" w:cs="Arial"/>
          <w:sz w:val="24"/>
          <w:szCs w:val="24"/>
        </w:rPr>
        <w:t xml:space="preserve">The growth funding relating to the reception uplift (comparing October to January) </w:t>
      </w:r>
      <w:r w:rsidR="009E2F49" w:rsidRPr="008B1881">
        <w:rPr>
          <w:rFonts w:ascii="Arial" w:hAnsi="Arial" w:cs="Arial"/>
          <w:sz w:val="24"/>
          <w:szCs w:val="24"/>
        </w:rPr>
        <w:t>is funded</w:t>
      </w:r>
      <w:r w:rsidRPr="008B1881">
        <w:rPr>
          <w:rFonts w:ascii="Arial" w:hAnsi="Arial" w:cs="Arial"/>
          <w:sz w:val="24"/>
          <w:szCs w:val="24"/>
        </w:rPr>
        <w:t xml:space="preserve"> through the annual school block funding formula.</w:t>
      </w:r>
    </w:p>
    <w:p w14:paraId="07034E2D" w14:textId="77777777" w:rsidR="000D5FFB" w:rsidRPr="008B1881" w:rsidRDefault="000D5FFB" w:rsidP="000D5FFB">
      <w:pPr>
        <w:spacing w:after="0"/>
        <w:rPr>
          <w:rFonts w:ascii="Arial" w:hAnsi="Arial" w:cs="Arial"/>
          <w:sz w:val="24"/>
          <w:szCs w:val="24"/>
        </w:rPr>
      </w:pPr>
    </w:p>
    <w:p w14:paraId="24DAC38E" w14:textId="77777777" w:rsidR="000D5FFB" w:rsidRPr="008B1881" w:rsidRDefault="000D5FFB" w:rsidP="007C3F79">
      <w:pPr>
        <w:numPr>
          <w:ilvl w:val="0"/>
          <w:numId w:val="33"/>
        </w:numPr>
        <w:shd w:val="clear" w:color="auto" w:fill="D9D9D9" w:themeFill="background1" w:themeFillShade="D9"/>
        <w:spacing w:after="0"/>
        <w:rPr>
          <w:rFonts w:ascii="Arial" w:hAnsi="Arial" w:cs="Arial"/>
          <w:b/>
          <w:sz w:val="24"/>
        </w:rPr>
      </w:pPr>
      <w:r w:rsidRPr="008B1881">
        <w:rPr>
          <w:rFonts w:ascii="Arial" w:hAnsi="Arial" w:cs="Arial"/>
          <w:b/>
          <w:sz w:val="24"/>
        </w:rPr>
        <w:t>Applications for Growth Funding</w:t>
      </w:r>
    </w:p>
    <w:p w14:paraId="778CE2B1" w14:textId="77777777" w:rsidR="000D5FFB" w:rsidRPr="008B1881" w:rsidRDefault="000D5FFB" w:rsidP="000D5FFB">
      <w:pPr>
        <w:spacing w:after="0"/>
        <w:rPr>
          <w:rFonts w:ascii="Arial" w:hAnsi="Arial" w:cs="Arial"/>
          <w:sz w:val="24"/>
          <w:szCs w:val="24"/>
        </w:rPr>
      </w:pPr>
    </w:p>
    <w:p w14:paraId="72E1A4C5" w14:textId="72DB2665" w:rsidR="000D5FFB" w:rsidRPr="008B1881" w:rsidRDefault="000D5FFB" w:rsidP="000D5FFB">
      <w:pPr>
        <w:spacing w:after="0"/>
        <w:rPr>
          <w:rFonts w:ascii="Arial" w:hAnsi="Arial" w:cs="Arial"/>
          <w:sz w:val="24"/>
          <w:szCs w:val="24"/>
        </w:rPr>
      </w:pPr>
      <w:r w:rsidRPr="008B1881">
        <w:rPr>
          <w:rFonts w:ascii="Arial" w:hAnsi="Arial" w:cs="Arial"/>
          <w:b/>
          <w:sz w:val="24"/>
          <w:szCs w:val="24"/>
        </w:rPr>
        <w:t>Growth Funding Applications should be made by the Head Teacher by 30 November 20</w:t>
      </w:r>
      <w:r w:rsidR="00F56E68" w:rsidRPr="008B1881">
        <w:rPr>
          <w:rFonts w:ascii="Arial" w:hAnsi="Arial" w:cs="Arial"/>
          <w:b/>
          <w:sz w:val="24"/>
          <w:szCs w:val="24"/>
        </w:rPr>
        <w:t>2</w:t>
      </w:r>
      <w:r w:rsidR="00F83D59">
        <w:rPr>
          <w:rFonts w:ascii="Arial" w:hAnsi="Arial" w:cs="Arial"/>
          <w:b/>
          <w:sz w:val="24"/>
          <w:szCs w:val="24"/>
        </w:rPr>
        <w:t>3</w:t>
      </w:r>
      <w:r w:rsidRPr="008B1881">
        <w:rPr>
          <w:rFonts w:ascii="Arial" w:hAnsi="Arial" w:cs="Arial"/>
          <w:b/>
          <w:sz w:val="24"/>
          <w:szCs w:val="24"/>
        </w:rPr>
        <w:t xml:space="preserve"> </w:t>
      </w:r>
      <w:r w:rsidRPr="008B1881">
        <w:rPr>
          <w:rFonts w:ascii="Arial" w:hAnsi="Arial" w:cs="Arial"/>
          <w:sz w:val="24"/>
          <w:szCs w:val="24"/>
        </w:rPr>
        <w:t>(applications received after this date will not be considered)</w:t>
      </w:r>
      <w:r w:rsidRPr="008B1881">
        <w:rPr>
          <w:rFonts w:ascii="Arial" w:hAnsi="Arial" w:cs="Arial"/>
          <w:b/>
          <w:sz w:val="24"/>
          <w:szCs w:val="24"/>
        </w:rPr>
        <w:t xml:space="preserve"> </w:t>
      </w:r>
      <w:r w:rsidRPr="008B1881">
        <w:rPr>
          <w:rFonts w:ascii="Arial" w:hAnsi="Arial" w:cs="Arial"/>
          <w:sz w:val="24"/>
          <w:szCs w:val="24"/>
        </w:rPr>
        <w:t>and claims should include the following information:</w:t>
      </w:r>
    </w:p>
    <w:p w14:paraId="557B1F2A" w14:textId="77777777" w:rsidR="000D5FFB" w:rsidRPr="008B1881" w:rsidRDefault="000D5FFB" w:rsidP="000D5FFB">
      <w:pPr>
        <w:spacing w:after="0"/>
        <w:rPr>
          <w:rFonts w:ascii="Arial" w:hAnsi="Arial" w:cs="Arial"/>
          <w:sz w:val="24"/>
          <w:szCs w:val="24"/>
        </w:rPr>
      </w:pPr>
    </w:p>
    <w:p w14:paraId="1236117E" w14:textId="77777777" w:rsidR="001D4F6D" w:rsidRPr="008B1881" w:rsidRDefault="000D5FFB" w:rsidP="00DB249C">
      <w:pPr>
        <w:numPr>
          <w:ilvl w:val="0"/>
          <w:numId w:val="34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8B1881">
        <w:rPr>
          <w:rFonts w:ascii="Arial" w:hAnsi="Arial" w:cs="Arial"/>
          <w:sz w:val="24"/>
          <w:szCs w:val="24"/>
        </w:rPr>
        <w:t>Details of what the Head Teacher feels the pressures are and how these will be addressed if growth funding is successful.</w:t>
      </w:r>
      <w:r w:rsidR="00DB249C" w:rsidRPr="008B1881">
        <w:rPr>
          <w:rFonts w:ascii="Arial" w:hAnsi="Arial" w:cs="Arial"/>
          <w:color w:val="00B0F0"/>
          <w:sz w:val="24"/>
          <w:szCs w:val="24"/>
        </w:rPr>
        <w:t xml:space="preserve"> </w:t>
      </w:r>
    </w:p>
    <w:p w14:paraId="1B6C48BF" w14:textId="725D14A8" w:rsidR="001D4F6D" w:rsidRPr="008B1881" w:rsidRDefault="000D5FFB" w:rsidP="001D4F6D">
      <w:pPr>
        <w:numPr>
          <w:ilvl w:val="0"/>
          <w:numId w:val="34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8B1881">
        <w:rPr>
          <w:rFonts w:ascii="Arial" w:hAnsi="Arial" w:cs="Arial"/>
          <w:sz w:val="24"/>
          <w:szCs w:val="24"/>
        </w:rPr>
        <w:t>The current class structure/organisation plan (including staffing).</w:t>
      </w:r>
      <w:r w:rsidR="001D4F6D" w:rsidRPr="008B1881">
        <w:rPr>
          <w:rFonts w:ascii="Arial" w:hAnsi="Arial" w:cs="Arial"/>
          <w:sz w:val="24"/>
          <w:szCs w:val="24"/>
        </w:rPr>
        <w:t xml:space="preserve"> </w:t>
      </w:r>
      <w:r w:rsidRPr="008B1881">
        <w:rPr>
          <w:rFonts w:ascii="Arial" w:hAnsi="Arial" w:cs="Arial"/>
          <w:sz w:val="24"/>
          <w:szCs w:val="24"/>
        </w:rPr>
        <w:t>Planned proposed class structure/organisation plan (including staffing).</w:t>
      </w:r>
      <w:r w:rsidR="001D4F6D" w:rsidRPr="008B1881">
        <w:rPr>
          <w:rFonts w:ascii="Arial" w:hAnsi="Arial" w:cs="Arial"/>
          <w:sz w:val="24"/>
          <w:szCs w:val="24"/>
        </w:rPr>
        <w:t xml:space="preserve"> Schools will be expected to move to mixed staged teaching if not already u</w:t>
      </w:r>
      <w:r w:rsidR="00B53099" w:rsidRPr="008B1881">
        <w:rPr>
          <w:rFonts w:ascii="Arial" w:hAnsi="Arial" w:cs="Arial"/>
          <w:sz w:val="24"/>
          <w:szCs w:val="24"/>
        </w:rPr>
        <w:t xml:space="preserve">tilising </w:t>
      </w:r>
      <w:r w:rsidR="001D4F6D" w:rsidRPr="008B1881">
        <w:rPr>
          <w:rFonts w:ascii="Arial" w:hAnsi="Arial" w:cs="Arial"/>
          <w:sz w:val="24"/>
          <w:szCs w:val="24"/>
        </w:rPr>
        <w:t xml:space="preserve">this method, no claims will be </w:t>
      </w:r>
      <w:r w:rsidR="00B53099" w:rsidRPr="008B1881">
        <w:rPr>
          <w:rFonts w:ascii="Arial" w:hAnsi="Arial" w:cs="Arial"/>
          <w:sz w:val="24"/>
          <w:szCs w:val="24"/>
        </w:rPr>
        <w:t xml:space="preserve">funded </w:t>
      </w:r>
      <w:r w:rsidR="001D4F6D" w:rsidRPr="008B1881">
        <w:rPr>
          <w:rFonts w:ascii="Arial" w:hAnsi="Arial" w:cs="Arial"/>
          <w:sz w:val="24"/>
          <w:szCs w:val="24"/>
        </w:rPr>
        <w:t xml:space="preserve">unless this </w:t>
      </w:r>
      <w:r w:rsidR="0079505C" w:rsidRPr="008B1881">
        <w:rPr>
          <w:rFonts w:ascii="Arial" w:hAnsi="Arial" w:cs="Arial"/>
          <w:sz w:val="24"/>
          <w:szCs w:val="24"/>
        </w:rPr>
        <w:t xml:space="preserve">structure has </w:t>
      </w:r>
      <w:r w:rsidR="001D4F6D" w:rsidRPr="008B1881">
        <w:rPr>
          <w:rFonts w:ascii="Arial" w:hAnsi="Arial" w:cs="Arial"/>
          <w:sz w:val="24"/>
          <w:szCs w:val="24"/>
        </w:rPr>
        <w:t xml:space="preserve">been </w:t>
      </w:r>
      <w:r w:rsidR="00541664" w:rsidRPr="008B1881">
        <w:rPr>
          <w:rFonts w:ascii="Arial" w:hAnsi="Arial" w:cs="Arial"/>
          <w:sz w:val="24"/>
          <w:szCs w:val="24"/>
        </w:rPr>
        <w:t xml:space="preserve">addressed </w:t>
      </w:r>
      <w:r w:rsidR="001D4F6D" w:rsidRPr="008B1881">
        <w:rPr>
          <w:rFonts w:ascii="Arial" w:hAnsi="Arial" w:cs="Arial"/>
          <w:sz w:val="24"/>
          <w:szCs w:val="24"/>
        </w:rPr>
        <w:t>within the claim</w:t>
      </w:r>
      <w:r w:rsidR="0079505C" w:rsidRPr="008B1881">
        <w:rPr>
          <w:rFonts w:ascii="Arial" w:hAnsi="Arial" w:cs="Arial"/>
          <w:sz w:val="24"/>
          <w:szCs w:val="24"/>
        </w:rPr>
        <w:t>.</w:t>
      </w:r>
    </w:p>
    <w:p w14:paraId="64E13E1D" w14:textId="77777777" w:rsidR="000D5FFB" w:rsidRPr="008B1881" w:rsidRDefault="000D5FFB" w:rsidP="007C3F79">
      <w:pPr>
        <w:numPr>
          <w:ilvl w:val="0"/>
          <w:numId w:val="34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8B1881">
        <w:rPr>
          <w:rFonts w:ascii="Arial" w:hAnsi="Arial" w:cs="Arial"/>
          <w:sz w:val="24"/>
          <w:szCs w:val="24"/>
        </w:rPr>
        <w:t>Current year group numbers across the school.</w:t>
      </w:r>
    </w:p>
    <w:p w14:paraId="3018D8AC" w14:textId="737E5F5A" w:rsidR="000F2065" w:rsidRDefault="000F2065" w:rsidP="000F2065">
      <w:pPr>
        <w:pStyle w:val="Default"/>
        <w:numPr>
          <w:ilvl w:val="0"/>
          <w:numId w:val="34"/>
        </w:numPr>
        <w:spacing w:after="20"/>
        <w:rPr>
          <w:rFonts w:ascii="Arial" w:hAnsi="Arial" w:cs="Arial"/>
          <w:color w:val="auto"/>
        </w:rPr>
      </w:pPr>
      <w:r w:rsidRPr="008B1881">
        <w:rPr>
          <w:rFonts w:ascii="Arial" w:hAnsi="Arial" w:cs="Arial"/>
          <w:color w:val="auto"/>
        </w:rPr>
        <w:t>Anticipated year group numbers across the school from September 202</w:t>
      </w:r>
      <w:r w:rsidR="00F83D59">
        <w:rPr>
          <w:rFonts w:ascii="Arial" w:hAnsi="Arial" w:cs="Arial"/>
          <w:color w:val="auto"/>
        </w:rPr>
        <w:t>3</w:t>
      </w:r>
      <w:r w:rsidRPr="008B1881">
        <w:rPr>
          <w:rFonts w:ascii="Arial" w:hAnsi="Arial" w:cs="Arial"/>
          <w:color w:val="auto"/>
        </w:rPr>
        <w:t>.</w:t>
      </w:r>
    </w:p>
    <w:p w14:paraId="593E769E" w14:textId="7A333C7F" w:rsidR="00DB4011" w:rsidRPr="008B1881" w:rsidRDefault="005A2701" w:rsidP="000F2065">
      <w:pPr>
        <w:pStyle w:val="Default"/>
        <w:numPr>
          <w:ilvl w:val="0"/>
          <w:numId w:val="34"/>
        </w:numPr>
        <w:spacing w:after="20"/>
        <w:rPr>
          <w:rFonts w:ascii="Arial" w:hAnsi="Arial" w:cs="Arial"/>
          <w:color w:val="auto"/>
        </w:rPr>
      </w:pPr>
      <w:r>
        <w:rPr>
          <w:rFonts w:ascii="Arial" w:hAnsi="Arial" w:cs="Arial"/>
        </w:rPr>
        <w:t>For claims outside basic need growth, schools should i</w:t>
      </w:r>
      <w:r w:rsidR="00DB4011" w:rsidRPr="00C200E4">
        <w:rPr>
          <w:rFonts w:ascii="Arial" w:hAnsi="Arial" w:cs="Arial"/>
        </w:rPr>
        <w:t xml:space="preserve">nclude </w:t>
      </w:r>
      <w:r w:rsidR="00A065C6">
        <w:rPr>
          <w:rFonts w:ascii="Arial" w:hAnsi="Arial" w:cs="Arial"/>
        </w:rPr>
        <w:t xml:space="preserve">the </w:t>
      </w:r>
      <w:r w:rsidR="00DB4011" w:rsidRPr="00BC1D23">
        <w:rPr>
          <w:rFonts w:ascii="Arial" w:hAnsi="Arial" w:cs="Arial"/>
        </w:rPr>
        <w:t xml:space="preserve">school’s </w:t>
      </w:r>
      <w:r w:rsidR="00AB5839">
        <w:rPr>
          <w:rFonts w:ascii="Arial" w:hAnsi="Arial" w:cs="Arial"/>
        </w:rPr>
        <w:t xml:space="preserve">latest published </w:t>
      </w:r>
      <w:r w:rsidR="00DB4011" w:rsidRPr="00BC1D23">
        <w:rPr>
          <w:rFonts w:ascii="Arial" w:hAnsi="Arial" w:cs="Arial"/>
        </w:rPr>
        <w:t xml:space="preserve">closing reserves. These should not exceed </w:t>
      </w:r>
      <w:r>
        <w:rPr>
          <w:rFonts w:ascii="Arial" w:hAnsi="Arial" w:cs="Arial"/>
        </w:rPr>
        <w:t xml:space="preserve">8% for Primary schools and </w:t>
      </w:r>
      <w:r w:rsidR="00DB4011" w:rsidRPr="00BC1D23">
        <w:rPr>
          <w:rFonts w:ascii="Arial" w:hAnsi="Arial" w:cs="Arial"/>
        </w:rPr>
        <w:t>5%</w:t>
      </w:r>
      <w:r>
        <w:rPr>
          <w:rFonts w:ascii="Arial" w:hAnsi="Arial" w:cs="Arial"/>
        </w:rPr>
        <w:t xml:space="preserve"> for Secondary schools,</w:t>
      </w:r>
      <w:r w:rsidR="00DB4011" w:rsidRPr="00BC1D23">
        <w:rPr>
          <w:rFonts w:ascii="Arial" w:hAnsi="Arial" w:cs="Arial"/>
        </w:rPr>
        <w:t xml:space="preserve"> of their budget share </w:t>
      </w:r>
      <w:r w:rsidR="00DB4011">
        <w:rPr>
          <w:rFonts w:ascii="Arial" w:hAnsi="Arial" w:cs="Arial"/>
        </w:rPr>
        <w:t>(for the 202</w:t>
      </w:r>
      <w:r w:rsidR="00F83D59">
        <w:rPr>
          <w:rFonts w:ascii="Arial" w:hAnsi="Arial" w:cs="Arial"/>
        </w:rPr>
        <w:t>3</w:t>
      </w:r>
      <w:r w:rsidR="00BB485E">
        <w:rPr>
          <w:rFonts w:ascii="Arial" w:hAnsi="Arial" w:cs="Arial"/>
        </w:rPr>
        <w:t>/2</w:t>
      </w:r>
      <w:r w:rsidR="00F83D59">
        <w:rPr>
          <w:rFonts w:ascii="Arial" w:hAnsi="Arial" w:cs="Arial"/>
        </w:rPr>
        <w:t>4</w:t>
      </w:r>
      <w:r w:rsidR="00A065C6">
        <w:rPr>
          <w:rFonts w:ascii="Arial" w:hAnsi="Arial" w:cs="Arial"/>
        </w:rPr>
        <w:t xml:space="preserve"> fina</w:t>
      </w:r>
      <w:r w:rsidR="00E15AD6">
        <w:rPr>
          <w:rFonts w:ascii="Arial" w:hAnsi="Arial" w:cs="Arial"/>
        </w:rPr>
        <w:t>n</w:t>
      </w:r>
      <w:r w:rsidR="00A065C6">
        <w:rPr>
          <w:rFonts w:ascii="Arial" w:hAnsi="Arial" w:cs="Arial"/>
        </w:rPr>
        <w:t xml:space="preserve">cial year) </w:t>
      </w:r>
      <w:r w:rsidR="00DB4011" w:rsidRPr="00BC1D23">
        <w:rPr>
          <w:rFonts w:ascii="Arial" w:hAnsi="Arial" w:cs="Arial"/>
        </w:rPr>
        <w:t xml:space="preserve">or GAG allocation </w:t>
      </w:r>
      <w:r w:rsidR="00BB485E">
        <w:rPr>
          <w:rFonts w:ascii="Arial" w:hAnsi="Arial" w:cs="Arial"/>
        </w:rPr>
        <w:t>for 2</w:t>
      </w:r>
      <w:r w:rsidR="00F83D59">
        <w:rPr>
          <w:rFonts w:ascii="Arial" w:hAnsi="Arial" w:cs="Arial"/>
        </w:rPr>
        <w:t>3</w:t>
      </w:r>
      <w:r w:rsidR="00BB485E">
        <w:rPr>
          <w:rFonts w:ascii="Arial" w:hAnsi="Arial" w:cs="Arial"/>
        </w:rPr>
        <w:t>/2</w:t>
      </w:r>
      <w:r w:rsidR="00F83D59">
        <w:rPr>
          <w:rFonts w:ascii="Arial" w:hAnsi="Arial" w:cs="Arial"/>
        </w:rPr>
        <w:t>4</w:t>
      </w:r>
      <w:r w:rsidR="00BB485E">
        <w:rPr>
          <w:rFonts w:ascii="Arial" w:hAnsi="Arial" w:cs="Arial"/>
        </w:rPr>
        <w:t xml:space="preserve"> academic year</w:t>
      </w:r>
      <w:r w:rsidR="00A065C6">
        <w:rPr>
          <w:rFonts w:ascii="Arial" w:hAnsi="Arial" w:cs="Arial"/>
        </w:rPr>
        <w:t xml:space="preserve"> </w:t>
      </w:r>
      <w:r w:rsidR="00DB4011" w:rsidRPr="00BC1D23">
        <w:rPr>
          <w:rFonts w:ascii="Arial" w:hAnsi="Arial" w:cs="Arial"/>
        </w:rPr>
        <w:t xml:space="preserve">and any claim must be signed off by either the LA maintained school Head Teacher or Trustees of academies. This is </w:t>
      </w:r>
      <w:r w:rsidR="00AB5839">
        <w:rPr>
          <w:rFonts w:ascii="Arial" w:hAnsi="Arial" w:cs="Arial"/>
        </w:rPr>
        <w:t>in line with</w:t>
      </w:r>
      <w:r w:rsidR="00DB4011" w:rsidRPr="00BC1D23">
        <w:rPr>
          <w:rFonts w:ascii="Arial" w:hAnsi="Arial" w:cs="Arial"/>
        </w:rPr>
        <w:t xml:space="preserve"> the Falling Rolls policy </w:t>
      </w:r>
      <w:r w:rsidR="006704C4">
        <w:rPr>
          <w:rFonts w:ascii="Arial" w:hAnsi="Arial" w:cs="Arial"/>
        </w:rPr>
        <w:t>which</w:t>
      </w:r>
      <w:r w:rsidR="00A065C6">
        <w:rPr>
          <w:rFonts w:ascii="Arial" w:hAnsi="Arial" w:cs="Arial"/>
        </w:rPr>
        <w:t xml:space="preserve"> was </w:t>
      </w:r>
      <w:r w:rsidR="00DB4011" w:rsidRPr="00BC1D23">
        <w:rPr>
          <w:rFonts w:ascii="Arial" w:hAnsi="Arial" w:cs="Arial"/>
        </w:rPr>
        <w:t>introduced in 2021/22</w:t>
      </w:r>
      <w:r w:rsidR="006704C4">
        <w:rPr>
          <w:rFonts w:ascii="Arial" w:hAnsi="Arial" w:cs="Arial"/>
        </w:rPr>
        <w:t>.</w:t>
      </w:r>
    </w:p>
    <w:p w14:paraId="443D0BCF" w14:textId="77777777" w:rsidR="000D5FFB" w:rsidRPr="008B1881" w:rsidRDefault="000D5FFB" w:rsidP="007C3F79">
      <w:pPr>
        <w:numPr>
          <w:ilvl w:val="0"/>
          <w:numId w:val="34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8B1881">
        <w:rPr>
          <w:rFonts w:ascii="Arial" w:hAnsi="Arial" w:cs="Arial"/>
          <w:sz w:val="24"/>
          <w:szCs w:val="24"/>
        </w:rPr>
        <w:t xml:space="preserve">Governor Approved Spending Plan (GASP) </w:t>
      </w:r>
      <w:r w:rsidRPr="008B1881">
        <w:rPr>
          <w:rFonts w:ascii="Arial" w:eastAsia="Times New Roman" w:hAnsi="Arial" w:cs="Arial"/>
          <w:sz w:val="24"/>
          <w:szCs w:val="24"/>
          <w:lang w:eastAsia="en-GB"/>
        </w:rPr>
        <w:t>OR for an academy the latest quarterly forecast outturn report.</w:t>
      </w:r>
    </w:p>
    <w:p w14:paraId="74FAEF6B" w14:textId="1B151A2A" w:rsidR="000D5FFB" w:rsidRPr="008B1881" w:rsidRDefault="000D5FFB" w:rsidP="007C3F79">
      <w:pPr>
        <w:numPr>
          <w:ilvl w:val="0"/>
          <w:numId w:val="34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8B1881">
        <w:rPr>
          <w:rFonts w:ascii="Arial" w:hAnsi="Arial" w:cs="Arial"/>
          <w:sz w:val="24"/>
          <w:szCs w:val="24"/>
        </w:rPr>
        <w:t>FR2 return (Financial Return) or equivalent for an academy.</w:t>
      </w:r>
    </w:p>
    <w:p w14:paraId="7CADB5A1" w14:textId="77777777" w:rsidR="001D4F6D" w:rsidRPr="008B1881" w:rsidRDefault="001D4F6D" w:rsidP="001D4F6D">
      <w:pPr>
        <w:numPr>
          <w:ilvl w:val="0"/>
          <w:numId w:val="34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8B1881">
        <w:rPr>
          <w:rFonts w:ascii="Arial" w:hAnsi="Arial" w:cs="Arial"/>
          <w:sz w:val="24"/>
          <w:szCs w:val="24"/>
        </w:rPr>
        <w:t>Schools must clarify which growth fund they are claiming for, AYG, planned basic need, new schools, infant class size, new arrival to the city, unplanned growth or falling rolls.</w:t>
      </w:r>
    </w:p>
    <w:p w14:paraId="59BFD94D" w14:textId="77777777" w:rsidR="000D5FFB" w:rsidRPr="008B1881" w:rsidRDefault="000D5FFB" w:rsidP="000D5FFB">
      <w:pPr>
        <w:spacing w:after="0"/>
        <w:rPr>
          <w:rFonts w:ascii="Arial" w:hAnsi="Arial" w:cs="Arial"/>
          <w:sz w:val="24"/>
          <w:szCs w:val="24"/>
        </w:rPr>
      </w:pPr>
    </w:p>
    <w:p w14:paraId="30003B83" w14:textId="555915CE" w:rsidR="000D5FFB" w:rsidRPr="008B1881" w:rsidRDefault="000D5FFB" w:rsidP="000D5FFB">
      <w:pPr>
        <w:spacing w:after="0"/>
        <w:rPr>
          <w:rFonts w:ascii="Arial" w:hAnsi="Arial" w:cs="Arial"/>
          <w:sz w:val="24"/>
          <w:szCs w:val="24"/>
        </w:rPr>
      </w:pPr>
      <w:r w:rsidRPr="008B1881">
        <w:rPr>
          <w:rFonts w:ascii="Arial" w:hAnsi="Arial" w:cs="Arial"/>
          <w:sz w:val="24"/>
          <w:szCs w:val="24"/>
        </w:rPr>
        <w:t>Applications can be made by email to:</w:t>
      </w:r>
    </w:p>
    <w:p w14:paraId="13F7D095" w14:textId="77777777" w:rsidR="000D5FFB" w:rsidRPr="008B1881" w:rsidRDefault="000D5FFB" w:rsidP="000D5FFB">
      <w:pPr>
        <w:spacing w:after="0"/>
        <w:rPr>
          <w:rFonts w:ascii="Arial" w:hAnsi="Arial" w:cs="Arial"/>
          <w:sz w:val="24"/>
          <w:szCs w:val="24"/>
        </w:rPr>
      </w:pPr>
    </w:p>
    <w:p w14:paraId="789EC1D3" w14:textId="5A7B9B18" w:rsidR="007C2EEC" w:rsidRDefault="007C2EEC" w:rsidP="000D5FFB">
      <w:pPr>
        <w:spacing w:after="0"/>
        <w:ind w:left="720"/>
        <w:rPr>
          <w:rFonts w:ascii="Arial" w:hAnsi="Arial" w:cs="Arial"/>
          <w:color w:val="0000FF"/>
          <w:sz w:val="24"/>
          <w:szCs w:val="24"/>
          <w:u w:val="single"/>
        </w:rPr>
      </w:pPr>
      <w:r w:rsidRPr="008B1881">
        <w:rPr>
          <w:rFonts w:ascii="Arial" w:hAnsi="Arial" w:cs="Arial"/>
          <w:sz w:val="24"/>
          <w:szCs w:val="24"/>
        </w:rPr>
        <w:t xml:space="preserve">Email: </w:t>
      </w:r>
      <w:r w:rsidR="00F83D59">
        <w:rPr>
          <w:rFonts w:ascii="Arial" w:hAnsi="Arial" w:cs="Arial"/>
          <w:color w:val="0000FF"/>
          <w:sz w:val="24"/>
          <w:szCs w:val="24"/>
          <w:u w:val="single"/>
        </w:rPr>
        <w:t>Richard.hudson@sheffield.gov.uk</w:t>
      </w:r>
    </w:p>
    <w:p w14:paraId="2E6F2AB9" w14:textId="77777777" w:rsidR="000D5FFB" w:rsidRPr="000D5FFB" w:rsidRDefault="000D5FFB" w:rsidP="000D5FFB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79C6CF46" w14:textId="24496C91" w:rsidR="000D5FFB" w:rsidRPr="000D5FFB" w:rsidRDefault="000D5FFB" w:rsidP="000D5FFB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61706B97" w14:textId="77777777" w:rsidR="0093510E" w:rsidRDefault="0093510E" w:rsidP="00DC5993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sectPr w:rsidR="0093510E" w:rsidSect="00B82C90"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AAC03" w14:textId="77777777" w:rsidR="00A875B4" w:rsidRDefault="00A875B4" w:rsidP="007959EB">
      <w:pPr>
        <w:spacing w:after="0"/>
      </w:pPr>
      <w:r>
        <w:separator/>
      </w:r>
    </w:p>
  </w:endnote>
  <w:endnote w:type="continuationSeparator" w:id="0">
    <w:p w14:paraId="2D11D124" w14:textId="77777777" w:rsidR="00A875B4" w:rsidRDefault="00A875B4" w:rsidP="007959EB">
      <w:pPr>
        <w:spacing w:after="0"/>
      </w:pPr>
      <w:r>
        <w:continuationSeparator/>
      </w:r>
    </w:p>
  </w:endnote>
  <w:endnote w:type="continuationNotice" w:id="1">
    <w:p w14:paraId="1BB111B0" w14:textId="77777777" w:rsidR="00A875B4" w:rsidRDefault="00A875B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54410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F3D71B" w14:textId="77777777" w:rsidR="007D3701" w:rsidRDefault="007D3701" w:rsidP="00C32F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3AB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58FDE83" w14:textId="77777777" w:rsidR="00B82C90" w:rsidRDefault="00B82C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9698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83FD47" w14:textId="77777777" w:rsidR="007D3701" w:rsidRDefault="007D3701" w:rsidP="00C470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3A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9871A6" w14:textId="77777777" w:rsidR="00B82C90" w:rsidRDefault="004B50E2" w:rsidP="00B6612E">
    <w:pPr>
      <w:pStyle w:val="Footer"/>
      <w:jc w:val="right"/>
    </w:pPr>
    <w:r>
      <w:rPr>
        <w:rFonts w:cs="Arial"/>
        <w:noProof/>
        <w:lang w:eastAsia="en-GB"/>
      </w:rPr>
      <w:drawing>
        <wp:inline distT="0" distB="0" distL="0" distR="0" wp14:anchorId="25ADDA93" wp14:editId="19A6F233">
          <wp:extent cx="952500" cy="733425"/>
          <wp:effectExtent l="0" t="0" r="0" b="9525"/>
          <wp:docPr id="5" name="Picture 5" descr="SCClogo chris st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Clogo chris st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D2003" w14:textId="77777777" w:rsidR="00A875B4" w:rsidRDefault="00A875B4" w:rsidP="007959EB">
      <w:pPr>
        <w:spacing w:after="0"/>
      </w:pPr>
      <w:r>
        <w:separator/>
      </w:r>
    </w:p>
  </w:footnote>
  <w:footnote w:type="continuationSeparator" w:id="0">
    <w:p w14:paraId="0E5A9AA6" w14:textId="77777777" w:rsidR="00A875B4" w:rsidRDefault="00A875B4" w:rsidP="007959EB">
      <w:pPr>
        <w:spacing w:after="0"/>
      </w:pPr>
      <w:r>
        <w:continuationSeparator/>
      </w:r>
    </w:p>
  </w:footnote>
  <w:footnote w:type="continuationNotice" w:id="1">
    <w:p w14:paraId="1D523A7B" w14:textId="77777777" w:rsidR="00A875B4" w:rsidRDefault="00A875B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8053A" w14:textId="6A7A0BF3" w:rsidR="00B82C90" w:rsidRDefault="008B1881" w:rsidP="00FD2477">
    <w:pPr>
      <w:pStyle w:val="Header"/>
    </w:pPr>
    <w:r w:rsidRPr="00FD2477">
      <w:rPr>
        <w:rFonts w:ascii="Arial" w:hAnsi="Arial" w:cs="Arial"/>
        <w:sz w:val="24"/>
        <w:szCs w:val="24"/>
      </w:rPr>
      <w:t xml:space="preserve">Report to Sheffield Schools Forum </w:t>
    </w:r>
    <w:r w:rsidR="00AE3981" w:rsidRPr="0088757C">
      <w:rPr>
        <w:rFonts w:ascii="Arial" w:hAnsi="Arial" w:cs="Arial"/>
        <w:sz w:val="24"/>
        <w:szCs w:val="24"/>
      </w:rPr>
      <w:t>2</w:t>
    </w:r>
    <w:r w:rsidR="00A87A1A" w:rsidRPr="0088757C">
      <w:rPr>
        <w:rFonts w:ascii="Arial" w:hAnsi="Arial" w:cs="Arial"/>
        <w:sz w:val="24"/>
        <w:szCs w:val="24"/>
      </w:rPr>
      <w:t>7</w:t>
    </w:r>
    <w:r w:rsidR="00126CE9">
      <w:rPr>
        <w:rFonts w:ascii="Arial" w:hAnsi="Arial" w:cs="Arial"/>
        <w:sz w:val="24"/>
        <w:szCs w:val="24"/>
      </w:rPr>
      <w:t xml:space="preserve"> </w:t>
    </w:r>
    <w:r w:rsidRPr="0088757C">
      <w:rPr>
        <w:rFonts w:ascii="Arial" w:hAnsi="Arial" w:cs="Arial"/>
        <w:sz w:val="24"/>
        <w:szCs w:val="24"/>
      </w:rPr>
      <w:t>June 20</w:t>
    </w:r>
    <w:r w:rsidR="002C4F7E" w:rsidRPr="0088757C">
      <w:rPr>
        <w:rFonts w:ascii="Arial" w:hAnsi="Arial" w:cs="Arial"/>
        <w:sz w:val="24"/>
        <w:szCs w:val="24"/>
      </w:rPr>
      <w:t>2</w:t>
    </w:r>
    <w:r w:rsidR="0088757C" w:rsidRPr="0088757C">
      <w:rPr>
        <w:rFonts w:ascii="Arial" w:hAnsi="Arial" w:cs="Arial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40E93"/>
    <w:multiLevelType w:val="hybridMultilevel"/>
    <w:tmpl w:val="83A60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B5EBA"/>
    <w:multiLevelType w:val="hybridMultilevel"/>
    <w:tmpl w:val="AD0AC838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EC5649"/>
    <w:multiLevelType w:val="hybridMultilevel"/>
    <w:tmpl w:val="5BD2F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51840"/>
    <w:multiLevelType w:val="multilevel"/>
    <w:tmpl w:val="CD04C68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right"/>
      <w:pPr>
        <w:tabs>
          <w:tab w:val="num" w:pos="567"/>
        </w:tabs>
        <w:ind w:left="567" w:hanging="283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792"/>
        </w:tabs>
        <w:ind w:left="792" w:hanging="7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ED128DF"/>
    <w:multiLevelType w:val="hybridMultilevel"/>
    <w:tmpl w:val="7FCC3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23F3C"/>
    <w:multiLevelType w:val="multilevel"/>
    <w:tmpl w:val="2998341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932" w:hanging="108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860" w:hanging="144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788" w:hanging="180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abstractNum w:abstractNumId="6" w15:restartNumberingAfterBreak="0">
    <w:nsid w:val="10E2506A"/>
    <w:multiLevelType w:val="hybridMultilevel"/>
    <w:tmpl w:val="1F0A3A82"/>
    <w:lvl w:ilvl="0" w:tplc="09266768">
      <w:start w:val="1"/>
      <w:numFmt w:val="bullet"/>
      <w:pStyle w:val="Bulletsspaced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9648D2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02881"/>
    <w:multiLevelType w:val="multilevel"/>
    <w:tmpl w:val="216CA3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574" w:hanging="432"/>
      </w:pPr>
      <w:rPr>
        <w:rFonts w:ascii="Symbol" w:hAnsi="Symbol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7060358"/>
    <w:multiLevelType w:val="multilevel"/>
    <w:tmpl w:val="C8329F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9" w15:restartNumberingAfterBreak="0">
    <w:nsid w:val="179B402E"/>
    <w:multiLevelType w:val="hybridMultilevel"/>
    <w:tmpl w:val="EC5E7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509E6"/>
    <w:multiLevelType w:val="hybridMultilevel"/>
    <w:tmpl w:val="F4C6E56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3C4344"/>
    <w:multiLevelType w:val="hybridMultilevel"/>
    <w:tmpl w:val="B0E82848"/>
    <w:lvl w:ilvl="0" w:tplc="0809001B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F3A1DD9"/>
    <w:multiLevelType w:val="multilevel"/>
    <w:tmpl w:val="1CDC69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3" w15:restartNumberingAfterBreak="0">
    <w:nsid w:val="2B4E1097"/>
    <w:multiLevelType w:val="hybridMultilevel"/>
    <w:tmpl w:val="44C6BBCA"/>
    <w:lvl w:ilvl="0" w:tplc="0809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</w:lvl>
    <w:lvl w:ilvl="1" w:tplc="3BF8FC58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60F0610C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9FB68F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6684F68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BB4039FC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68EB78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15C414E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DCF43EDE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2B6C01E0"/>
    <w:multiLevelType w:val="hybridMultilevel"/>
    <w:tmpl w:val="3A287D56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37B2C"/>
    <w:multiLevelType w:val="hybridMultilevel"/>
    <w:tmpl w:val="3EC46AE4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6E5219F"/>
    <w:multiLevelType w:val="hybridMultilevel"/>
    <w:tmpl w:val="0AD033F2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EEA5756"/>
    <w:multiLevelType w:val="hybridMultilevel"/>
    <w:tmpl w:val="86CE0984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871CCD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6C97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188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5408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48BA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42E0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3C03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0AD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085683"/>
    <w:multiLevelType w:val="hybridMultilevel"/>
    <w:tmpl w:val="65B69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0B5025"/>
    <w:multiLevelType w:val="hybridMultilevel"/>
    <w:tmpl w:val="D584E550"/>
    <w:lvl w:ilvl="0" w:tplc="E2C2D8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F8FC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F061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B68F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684F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4039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8EB7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C41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F43E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185AB4"/>
    <w:multiLevelType w:val="multilevel"/>
    <w:tmpl w:val="47C22D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5D23CD2"/>
    <w:multiLevelType w:val="hybridMultilevel"/>
    <w:tmpl w:val="126C2C0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845354C"/>
    <w:multiLevelType w:val="hybridMultilevel"/>
    <w:tmpl w:val="A21C83D8"/>
    <w:lvl w:ilvl="0" w:tplc="9766B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1CCD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6C97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188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5408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48BA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42E0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3C03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0AD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2138BF"/>
    <w:multiLevelType w:val="hybridMultilevel"/>
    <w:tmpl w:val="4ADC2BE2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32313"/>
    <w:multiLevelType w:val="multilevel"/>
    <w:tmpl w:val="04F6D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3566246"/>
    <w:multiLevelType w:val="multilevel"/>
    <w:tmpl w:val="A66055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3F5230A"/>
    <w:multiLevelType w:val="multilevel"/>
    <w:tmpl w:val="2DE4D0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73374E8"/>
    <w:multiLevelType w:val="hybridMultilevel"/>
    <w:tmpl w:val="4D68F38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59DD4598"/>
    <w:multiLevelType w:val="hybridMultilevel"/>
    <w:tmpl w:val="4C6C4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3D0FB7"/>
    <w:multiLevelType w:val="hybridMultilevel"/>
    <w:tmpl w:val="48C4E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F2009"/>
    <w:multiLevelType w:val="hybridMultilevel"/>
    <w:tmpl w:val="7E96E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B06B6"/>
    <w:multiLevelType w:val="hybridMultilevel"/>
    <w:tmpl w:val="26A4E10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3C6C06"/>
    <w:multiLevelType w:val="hybridMultilevel"/>
    <w:tmpl w:val="E0468D76"/>
    <w:lvl w:ilvl="0" w:tplc="83945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8ED9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04B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901D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FA8F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CAD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5808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5232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742E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D43994"/>
    <w:multiLevelType w:val="hybridMultilevel"/>
    <w:tmpl w:val="25966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99725C"/>
    <w:multiLevelType w:val="hybridMultilevel"/>
    <w:tmpl w:val="EEEEB510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9F58F4"/>
    <w:multiLevelType w:val="hybridMultilevel"/>
    <w:tmpl w:val="931AD2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B4798"/>
    <w:multiLevelType w:val="hybridMultilevel"/>
    <w:tmpl w:val="C5FAB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009447">
    <w:abstractNumId w:val="6"/>
  </w:num>
  <w:num w:numId="2" w16cid:durableId="38214967">
    <w:abstractNumId w:val="29"/>
  </w:num>
  <w:num w:numId="3" w16cid:durableId="1807773774">
    <w:abstractNumId w:val="25"/>
  </w:num>
  <w:num w:numId="4" w16cid:durableId="1991785202">
    <w:abstractNumId w:val="36"/>
  </w:num>
  <w:num w:numId="5" w16cid:durableId="480276175">
    <w:abstractNumId w:val="0"/>
  </w:num>
  <w:num w:numId="6" w16cid:durableId="1847287817">
    <w:abstractNumId w:val="28"/>
  </w:num>
  <w:num w:numId="7" w16cid:durableId="223957779">
    <w:abstractNumId w:val="4"/>
  </w:num>
  <w:num w:numId="8" w16cid:durableId="1063942611">
    <w:abstractNumId w:val="27"/>
  </w:num>
  <w:num w:numId="9" w16cid:durableId="1129937984">
    <w:abstractNumId w:val="8"/>
  </w:num>
  <w:num w:numId="10" w16cid:durableId="330261654">
    <w:abstractNumId w:val="32"/>
  </w:num>
  <w:num w:numId="11" w16cid:durableId="408187751">
    <w:abstractNumId w:val="15"/>
  </w:num>
  <w:num w:numId="12" w16cid:durableId="2084444160">
    <w:abstractNumId w:val="19"/>
  </w:num>
  <w:num w:numId="13" w16cid:durableId="503473162">
    <w:abstractNumId w:val="13"/>
  </w:num>
  <w:num w:numId="14" w16cid:durableId="2039354564">
    <w:abstractNumId w:val="26"/>
  </w:num>
  <w:num w:numId="15" w16cid:durableId="671949983">
    <w:abstractNumId w:val="33"/>
  </w:num>
  <w:num w:numId="16" w16cid:durableId="911811023">
    <w:abstractNumId w:val="21"/>
  </w:num>
  <w:num w:numId="17" w16cid:durableId="1040206114">
    <w:abstractNumId w:val="10"/>
  </w:num>
  <w:num w:numId="18" w16cid:durableId="1468158756">
    <w:abstractNumId w:val="3"/>
  </w:num>
  <w:num w:numId="19" w16cid:durableId="47651223">
    <w:abstractNumId w:val="2"/>
  </w:num>
  <w:num w:numId="20" w16cid:durableId="1532761947">
    <w:abstractNumId w:val="7"/>
  </w:num>
  <w:num w:numId="21" w16cid:durableId="1031564712">
    <w:abstractNumId w:val="24"/>
  </w:num>
  <w:num w:numId="22" w16cid:durableId="1272857402">
    <w:abstractNumId w:val="30"/>
  </w:num>
  <w:num w:numId="23" w16cid:durableId="1075082309">
    <w:abstractNumId w:val="22"/>
  </w:num>
  <w:num w:numId="24" w16cid:durableId="1494251784">
    <w:abstractNumId w:val="35"/>
  </w:num>
  <w:num w:numId="25" w16cid:durableId="121854028">
    <w:abstractNumId w:val="18"/>
  </w:num>
  <w:num w:numId="26" w16cid:durableId="479468285">
    <w:abstractNumId w:val="11"/>
  </w:num>
  <w:num w:numId="27" w16cid:durableId="375854817">
    <w:abstractNumId w:val="1"/>
  </w:num>
  <w:num w:numId="28" w16cid:durableId="1881278896">
    <w:abstractNumId w:val="31"/>
  </w:num>
  <w:num w:numId="29" w16cid:durableId="1511673556">
    <w:abstractNumId w:val="16"/>
  </w:num>
  <w:num w:numId="30" w16cid:durableId="900334182">
    <w:abstractNumId w:val="14"/>
  </w:num>
  <w:num w:numId="31" w16cid:durableId="99566997">
    <w:abstractNumId w:val="17"/>
  </w:num>
  <w:num w:numId="32" w16cid:durableId="1925600173">
    <w:abstractNumId w:val="12"/>
  </w:num>
  <w:num w:numId="33" w16cid:durableId="1218080519">
    <w:abstractNumId w:val="20"/>
  </w:num>
  <w:num w:numId="34" w16cid:durableId="1956332101">
    <w:abstractNumId w:val="23"/>
  </w:num>
  <w:num w:numId="35" w16cid:durableId="1165365925">
    <w:abstractNumId w:val="34"/>
  </w:num>
  <w:num w:numId="36" w16cid:durableId="1246233037">
    <w:abstractNumId w:val="9"/>
  </w:num>
  <w:num w:numId="37" w16cid:durableId="1964841642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6B7"/>
    <w:rsid w:val="00021CF4"/>
    <w:rsid w:val="000238CA"/>
    <w:rsid w:val="00034BE3"/>
    <w:rsid w:val="00036D04"/>
    <w:rsid w:val="00045A55"/>
    <w:rsid w:val="00053EA1"/>
    <w:rsid w:val="00076A2C"/>
    <w:rsid w:val="000876D6"/>
    <w:rsid w:val="00091CAD"/>
    <w:rsid w:val="000B4FB9"/>
    <w:rsid w:val="000D1670"/>
    <w:rsid w:val="000D5FFB"/>
    <w:rsid w:val="000D6D18"/>
    <w:rsid w:val="000E16C2"/>
    <w:rsid w:val="000F1141"/>
    <w:rsid w:val="000F2065"/>
    <w:rsid w:val="000F74C3"/>
    <w:rsid w:val="001058BB"/>
    <w:rsid w:val="001122A5"/>
    <w:rsid w:val="00115C2F"/>
    <w:rsid w:val="00126CE9"/>
    <w:rsid w:val="0013125E"/>
    <w:rsid w:val="00135418"/>
    <w:rsid w:val="00146433"/>
    <w:rsid w:val="00147E68"/>
    <w:rsid w:val="0018522C"/>
    <w:rsid w:val="00187765"/>
    <w:rsid w:val="00194255"/>
    <w:rsid w:val="001B76F7"/>
    <w:rsid w:val="001C66B4"/>
    <w:rsid w:val="001D4F6D"/>
    <w:rsid w:val="001D5CF5"/>
    <w:rsid w:val="001E5480"/>
    <w:rsid w:val="00210DB4"/>
    <w:rsid w:val="002142F4"/>
    <w:rsid w:val="002229AB"/>
    <w:rsid w:val="00241A7D"/>
    <w:rsid w:val="00265DD3"/>
    <w:rsid w:val="00266FEA"/>
    <w:rsid w:val="0027137E"/>
    <w:rsid w:val="00276D83"/>
    <w:rsid w:val="0029645A"/>
    <w:rsid w:val="002B15AE"/>
    <w:rsid w:val="002C4F7E"/>
    <w:rsid w:val="002D543A"/>
    <w:rsid w:val="002E2F42"/>
    <w:rsid w:val="002E6957"/>
    <w:rsid w:val="002F340D"/>
    <w:rsid w:val="00306A3F"/>
    <w:rsid w:val="00311C14"/>
    <w:rsid w:val="003165AD"/>
    <w:rsid w:val="00324D1F"/>
    <w:rsid w:val="0033278D"/>
    <w:rsid w:val="00346064"/>
    <w:rsid w:val="00346F37"/>
    <w:rsid w:val="0034711E"/>
    <w:rsid w:val="003520B7"/>
    <w:rsid w:val="00352131"/>
    <w:rsid w:val="00361651"/>
    <w:rsid w:val="00372390"/>
    <w:rsid w:val="0037599A"/>
    <w:rsid w:val="00384341"/>
    <w:rsid w:val="00393E22"/>
    <w:rsid w:val="00396C32"/>
    <w:rsid w:val="003B3635"/>
    <w:rsid w:val="003B5C82"/>
    <w:rsid w:val="003C26AD"/>
    <w:rsid w:val="003C7B5B"/>
    <w:rsid w:val="003E09F0"/>
    <w:rsid w:val="00404E65"/>
    <w:rsid w:val="00407079"/>
    <w:rsid w:val="00432E4F"/>
    <w:rsid w:val="00461FE2"/>
    <w:rsid w:val="004632BC"/>
    <w:rsid w:val="004635AE"/>
    <w:rsid w:val="00473340"/>
    <w:rsid w:val="004A6136"/>
    <w:rsid w:val="004B2F25"/>
    <w:rsid w:val="004B50E2"/>
    <w:rsid w:val="004D50F8"/>
    <w:rsid w:val="004F3C45"/>
    <w:rsid w:val="004F4B06"/>
    <w:rsid w:val="005056B4"/>
    <w:rsid w:val="005112EA"/>
    <w:rsid w:val="00541664"/>
    <w:rsid w:val="00541A43"/>
    <w:rsid w:val="0054318E"/>
    <w:rsid w:val="0056348A"/>
    <w:rsid w:val="00571CAC"/>
    <w:rsid w:val="005813FD"/>
    <w:rsid w:val="00581BAB"/>
    <w:rsid w:val="00597515"/>
    <w:rsid w:val="005A2701"/>
    <w:rsid w:val="005A3F0D"/>
    <w:rsid w:val="005B38B3"/>
    <w:rsid w:val="005B47CF"/>
    <w:rsid w:val="005C0A8B"/>
    <w:rsid w:val="005D008B"/>
    <w:rsid w:val="005D37E4"/>
    <w:rsid w:val="005D5D32"/>
    <w:rsid w:val="00610D47"/>
    <w:rsid w:val="00614AA0"/>
    <w:rsid w:val="00623AA0"/>
    <w:rsid w:val="0063295C"/>
    <w:rsid w:val="0063448A"/>
    <w:rsid w:val="00643244"/>
    <w:rsid w:val="00646EF1"/>
    <w:rsid w:val="00650E5E"/>
    <w:rsid w:val="00652551"/>
    <w:rsid w:val="00653AC9"/>
    <w:rsid w:val="006704C4"/>
    <w:rsid w:val="00685CCF"/>
    <w:rsid w:val="00694D1C"/>
    <w:rsid w:val="006A2868"/>
    <w:rsid w:val="006A571E"/>
    <w:rsid w:val="006A6AF6"/>
    <w:rsid w:val="006A7FC3"/>
    <w:rsid w:val="006B1774"/>
    <w:rsid w:val="006B1F74"/>
    <w:rsid w:val="006B373F"/>
    <w:rsid w:val="006C7132"/>
    <w:rsid w:val="006D747D"/>
    <w:rsid w:val="006E3D01"/>
    <w:rsid w:val="006F3114"/>
    <w:rsid w:val="006F5958"/>
    <w:rsid w:val="00722E81"/>
    <w:rsid w:val="0072724A"/>
    <w:rsid w:val="00735397"/>
    <w:rsid w:val="007432FA"/>
    <w:rsid w:val="00755BB0"/>
    <w:rsid w:val="00770839"/>
    <w:rsid w:val="00774A3B"/>
    <w:rsid w:val="0078423A"/>
    <w:rsid w:val="0079505C"/>
    <w:rsid w:val="007959EB"/>
    <w:rsid w:val="007C2446"/>
    <w:rsid w:val="007C2EEC"/>
    <w:rsid w:val="007C3F79"/>
    <w:rsid w:val="007D3701"/>
    <w:rsid w:val="007D4BAE"/>
    <w:rsid w:val="007D7B58"/>
    <w:rsid w:val="007F158A"/>
    <w:rsid w:val="00800E65"/>
    <w:rsid w:val="008038C7"/>
    <w:rsid w:val="008129E9"/>
    <w:rsid w:val="00816559"/>
    <w:rsid w:val="00820FE1"/>
    <w:rsid w:val="00830764"/>
    <w:rsid w:val="008340A9"/>
    <w:rsid w:val="0086074B"/>
    <w:rsid w:val="008758E8"/>
    <w:rsid w:val="00877248"/>
    <w:rsid w:val="0088757C"/>
    <w:rsid w:val="008B1881"/>
    <w:rsid w:val="008B2E5D"/>
    <w:rsid w:val="00900F9C"/>
    <w:rsid w:val="009126EB"/>
    <w:rsid w:val="009154EC"/>
    <w:rsid w:val="009171AC"/>
    <w:rsid w:val="0092566D"/>
    <w:rsid w:val="00925D2A"/>
    <w:rsid w:val="00926816"/>
    <w:rsid w:val="00930438"/>
    <w:rsid w:val="0093510E"/>
    <w:rsid w:val="009412DA"/>
    <w:rsid w:val="0095354F"/>
    <w:rsid w:val="00955172"/>
    <w:rsid w:val="00957114"/>
    <w:rsid w:val="009703BF"/>
    <w:rsid w:val="00971842"/>
    <w:rsid w:val="00971C01"/>
    <w:rsid w:val="0097470C"/>
    <w:rsid w:val="00982DBE"/>
    <w:rsid w:val="0099692B"/>
    <w:rsid w:val="009B18C2"/>
    <w:rsid w:val="009D3173"/>
    <w:rsid w:val="009E2F49"/>
    <w:rsid w:val="009E4DC4"/>
    <w:rsid w:val="009E5300"/>
    <w:rsid w:val="009E544B"/>
    <w:rsid w:val="009E70B4"/>
    <w:rsid w:val="009E7290"/>
    <w:rsid w:val="009F3540"/>
    <w:rsid w:val="00A065C6"/>
    <w:rsid w:val="00A221DD"/>
    <w:rsid w:val="00A26FAC"/>
    <w:rsid w:val="00A30081"/>
    <w:rsid w:val="00A3135A"/>
    <w:rsid w:val="00A33ED4"/>
    <w:rsid w:val="00A525C5"/>
    <w:rsid w:val="00A566B2"/>
    <w:rsid w:val="00A64533"/>
    <w:rsid w:val="00A66C45"/>
    <w:rsid w:val="00A67A38"/>
    <w:rsid w:val="00A67A4C"/>
    <w:rsid w:val="00A84A92"/>
    <w:rsid w:val="00A875B4"/>
    <w:rsid w:val="00A87A1A"/>
    <w:rsid w:val="00A90E90"/>
    <w:rsid w:val="00AB5839"/>
    <w:rsid w:val="00AC349C"/>
    <w:rsid w:val="00AD377B"/>
    <w:rsid w:val="00AD6795"/>
    <w:rsid w:val="00AE1129"/>
    <w:rsid w:val="00AE3981"/>
    <w:rsid w:val="00AF5A88"/>
    <w:rsid w:val="00B02A2D"/>
    <w:rsid w:val="00B2365D"/>
    <w:rsid w:val="00B327B6"/>
    <w:rsid w:val="00B53099"/>
    <w:rsid w:val="00B53260"/>
    <w:rsid w:val="00B55B7A"/>
    <w:rsid w:val="00B64F15"/>
    <w:rsid w:val="00B6612E"/>
    <w:rsid w:val="00B82C90"/>
    <w:rsid w:val="00B91CD4"/>
    <w:rsid w:val="00BA497F"/>
    <w:rsid w:val="00BA4A2B"/>
    <w:rsid w:val="00BB485E"/>
    <w:rsid w:val="00BB5EF7"/>
    <w:rsid w:val="00BC4D13"/>
    <w:rsid w:val="00BF6C43"/>
    <w:rsid w:val="00C03B23"/>
    <w:rsid w:val="00C11AAD"/>
    <w:rsid w:val="00C12FCB"/>
    <w:rsid w:val="00C200E4"/>
    <w:rsid w:val="00C32FC3"/>
    <w:rsid w:val="00C330DC"/>
    <w:rsid w:val="00C470B7"/>
    <w:rsid w:val="00C56EB7"/>
    <w:rsid w:val="00C62EC6"/>
    <w:rsid w:val="00C62FBD"/>
    <w:rsid w:val="00C64064"/>
    <w:rsid w:val="00C64FCC"/>
    <w:rsid w:val="00C71A1F"/>
    <w:rsid w:val="00C72CD6"/>
    <w:rsid w:val="00C74CFA"/>
    <w:rsid w:val="00C77795"/>
    <w:rsid w:val="00C85A5F"/>
    <w:rsid w:val="00C91708"/>
    <w:rsid w:val="00CB0F0E"/>
    <w:rsid w:val="00CB7D4D"/>
    <w:rsid w:val="00CC2276"/>
    <w:rsid w:val="00CC2B5C"/>
    <w:rsid w:val="00CD1235"/>
    <w:rsid w:val="00CE56B7"/>
    <w:rsid w:val="00CF1DCE"/>
    <w:rsid w:val="00D131D0"/>
    <w:rsid w:val="00D14AB3"/>
    <w:rsid w:val="00D151CD"/>
    <w:rsid w:val="00D209C4"/>
    <w:rsid w:val="00D34085"/>
    <w:rsid w:val="00D52714"/>
    <w:rsid w:val="00D55358"/>
    <w:rsid w:val="00D6605D"/>
    <w:rsid w:val="00D871D5"/>
    <w:rsid w:val="00D962EA"/>
    <w:rsid w:val="00DB2004"/>
    <w:rsid w:val="00DB249C"/>
    <w:rsid w:val="00DB272B"/>
    <w:rsid w:val="00DB4011"/>
    <w:rsid w:val="00DC5993"/>
    <w:rsid w:val="00DC6CE5"/>
    <w:rsid w:val="00DD4A1F"/>
    <w:rsid w:val="00DE55A9"/>
    <w:rsid w:val="00DF64F0"/>
    <w:rsid w:val="00E0373F"/>
    <w:rsid w:val="00E137F4"/>
    <w:rsid w:val="00E139CF"/>
    <w:rsid w:val="00E15AD6"/>
    <w:rsid w:val="00E20639"/>
    <w:rsid w:val="00E258C4"/>
    <w:rsid w:val="00E30E57"/>
    <w:rsid w:val="00E33048"/>
    <w:rsid w:val="00E33C0F"/>
    <w:rsid w:val="00E358B1"/>
    <w:rsid w:val="00E44BDF"/>
    <w:rsid w:val="00E5561D"/>
    <w:rsid w:val="00E75BF9"/>
    <w:rsid w:val="00E9655D"/>
    <w:rsid w:val="00EB25FE"/>
    <w:rsid w:val="00EB5E75"/>
    <w:rsid w:val="00EC0526"/>
    <w:rsid w:val="00EC402E"/>
    <w:rsid w:val="00EF67BA"/>
    <w:rsid w:val="00EF7522"/>
    <w:rsid w:val="00F03AB8"/>
    <w:rsid w:val="00F06BE4"/>
    <w:rsid w:val="00F07DC4"/>
    <w:rsid w:val="00F105E8"/>
    <w:rsid w:val="00F12E37"/>
    <w:rsid w:val="00F13FFB"/>
    <w:rsid w:val="00F166C4"/>
    <w:rsid w:val="00F266B1"/>
    <w:rsid w:val="00F2679A"/>
    <w:rsid w:val="00F33510"/>
    <w:rsid w:val="00F36B8F"/>
    <w:rsid w:val="00F56E68"/>
    <w:rsid w:val="00F61771"/>
    <w:rsid w:val="00F82365"/>
    <w:rsid w:val="00F83D59"/>
    <w:rsid w:val="00FA3CB9"/>
    <w:rsid w:val="00FC3580"/>
    <w:rsid w:val="00FD2477"/>
    <w:rsid w:val="00FD371B"/>
    <w:rsid w:val="00FD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2D04C5"/>
  <w15:docId w15:val="{5D4BC2B6-B49C-4510-BD17-FA188BBE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54F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36D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77B"/>
    <w:pPr>
      <w:ind w:left="720"/>
      <w:contextualSpacing/>
    </w:pPr>
  </w:style>
  <w:style w:type="character" w:customStyle="1" w:styleId="taxonomy-tip">
    <w:name w:val="taxonomy-tip"/>
    <w:basedOn w:val="DefaultParagraphFont"/>
    <w:rsid w:val="00E0373F"/>
  </w:style>
  <w:style w:type="character" w:styleId="Hyperlink">
    <w:name w:val="Hyperlink"/>
    <w:basedOn w:val="DefaultParagraphFont"/>
    <w:uiPriority w:val="99"/>
    <w:unhideWhenUsed/>
    <w:rsid w:val="00E0373F"/>
    <w:rPr>
      <w:color w:val="0000FF" w:themeColor="hyperlink"/>
      <w:u w:val="single"/>
    </w:rPr>
  </w:style>
  <w:style w:type="paragraph" w:customStyle="1" w:styleId="Bulletsspaced">
    <w:name w:val="Bullets (spaced)"/>
    <w:basedOn w:val="Normal"/>
    <w:link w:val="BulletsspacedChar"/>
    <w:autoRedefine/>
    <w:uiPriority w:val="99"/>
    <w:rsid w:val="00E0373F"/>
    <w:pPr>
      <w:numPr>
        <w:numId w:val="1"/>
      </w:numPr>
      <w:tabs>
        <w:tab w:val="clear" w:pos="1080"/>
        <w:tab w:val="left" w:pos="567"/>
      </w:tabs>
      <w:spacing w:before="120" w:after="0"/>
      <w:ind w:left="924" w:hanging="357"/>
    </w:pPr>
    <w:rPr>
      <w:rFonts w:ascii="Tahoma" w:eastAsia="Times New Roman" w:hAnsi="Tahoma" w:cs="Times New Roman"/>
      <w:color w:val="000000"/>
      <w:sz w:val="24"/>
      <w:szCs w:val="24"/>
    </w:rPr>
  </w:style>
  <w:style w:type="character" w:customStyle="1" w:styleId="BulletsspacedChar">
    <w:name w:val="Bullets (spaced) Char"/>
    <w:link w:val="Bulletsspaced"/>
    <w:uiPriority w:val="99"/>
    <w:rsid w:val="00E0373F"/>
    <w:rPr>
      <w:rFonts w:ascii="Tahoma" w:eastAsia="Times New Roman" w:hAnsi="Tahoma" w:cs="Times New Roman"/>
      <w:color w:val="000000"/>
      <w:sz w:val="24"/>
      <w:szCs w:val="24"/>
    </w:rPr>
  </w:style>
  <w:style w:type="paragraph" w:customStyle="1" w:styleId="Bulletsspaced-lastbullet">
    <w:name w:val="Bullets (spaced) - last bullet"/>
    <w:basedOn w:val="Bulletsspaced"/>
    <w:next w:val="Normal"/>
    <w:link w:val="Bulletsspaced-lastbulletChar"/>
    <w:rsid w:val="00E0373F"/>
    <w:pPr>
      <w:spacing w:after="240"/>
    </w:pPr>
  </w:style>
  <w:style w:type="character" w:customStyle="1" w:styleId="Bulletsspaced-lastbulletChar">
    <w:name w:val="Bullets (spaced) - last bullet Char"/>
    <w:link w:val="Bulletsspaced-lastbullet"/>
    <w:rsid w:val="00E0373F"/>
    <w:rPr>
      <w:rFonts w:ascii="Tahoma" w:eastAsia="Times New Roman" w:hAnsi="Tahoma" w:cs="Times New Roman"/>
      <w:color w:val="000000"/>
      <w:sz w:val="24"/>
      <w:szCs w:val="24"/>
    </w:rPr>
  </w:style>
  <w:style w:type="paragraph" w:customStyle="1" w:styleId="Default">
    <w:name w:val="Default"/>
    <w:rsid w:val="00F36B8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oSpacing">
    <w:name w:val="No Spacing"/>
    <w:uiPriority w:val="1"/>
    <w:qFormat/>
    <w:rsid w:val="00EC402E"/>
    <w:pPr>
      <w:spacing w:after="0" w:line="240" w:lineRule="auto"/>
    </w:pPr>
  </w:style>
  <w:style w:type="table" w:styleId="TableGrid">
    <w:name w:val="Table Grid"/>
    <w:basedOn w:val="TableNormal"/>
    <w:uiPriority w:val="59"/>
    <w:rsid w:val="00C33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349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4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959E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7959EB"/>
  </w:style>
  <w:style w:type="paragraph" w:styleId="Footer">
    <w:name w:val="footer"/>
    <w:basedOn w:val="Normal"/>
    <w:link w:val="FooterChar"/>
    <w:uiPriority w:val="99"/>
    <w:unhideWhenUsed/>
    <w:rsid w:val="007959E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959EB"/>
  </w:style>
  <w:style w:type="character" w:styleId="CommentReference">
    <w:name w:val="annotation reference"/>
    <w:basedOn w:val="DefaultParagraphFont"/>
    <w:uiPriority w:val="99"/>
    <w:semiHidden/>
    <w:unhideWhenUsed/>
    <w:rsid w:val="00266F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6F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6F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F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FE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E2F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295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295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295C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2F3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04E6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36D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4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2141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032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839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65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30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71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413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94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710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57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9C502-F76D-4DEE-985C-D5EBF3F3B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982</Words>
  <Characters>5604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Paxton Anna (CEX)</dc:creator>
  <cp:lastModifiedBy>Richard Hudson</cp:lastModifiedBy>
  <cp:revision>2</cp:revision>
  <cp:lastPrinted>2019-01-24T10:57:00Z</cp:lastPrinted>
  <dcterms:created xsi:type="dcterms:W3CDTF">2023-06-28T12:32:00Z</dcterms:created>
  <dcterms:modified xsi:type="dcterms:W3CDTF">2023-06-28T12:32:00Z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2022-06-08T08:00:06Z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a4644c80-81e4-4911-b860-7976d767dffe</vt:lpwstr>
  </property>
  <property fmtid="{D5CDD505-2E9C-101B-9397-08002B2CF9AE}" pid="8" name="MSIP_Label_c8588358-c3f1-4695-a290-e2f70d15689d_ContentBits">
    <vt:lpwstr>0</vt:lpwstr>
  </property>
</Properties>
</file>