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4C89" w14:textId="4EBA313F" w:rsidR="00DF5DE9" w:rsidRPr="00063160" w:rsidRDefault="00DF5DE9" w:rsidP="00A016E4">
      <w:pPr>
        <w:pStyle w:val="Heading1"/>
      </w:pPr>
    </w:p>
    <w:p w14:paraId="0E732267" w14:textId="77777777" w:rsidR="00DF5DE9" w:rsidRPr="00063160" w:rsidRDefault="00DF5DE9" w:rsidP="00DF5DE9">
      <w:pPr>
        <w:jc w:val="center"/>
        <w:rPr>
          <w:b/>
          <w:sz w:val="32"/>
          <w:szCs w:val="32"/>
        </w:rPr>
      </w:pPr>
    </w:p>
    <w:p w14:paraId="71FB7BFE" w14:textId="77777777" w:rsidR="00DF5DE9" w:rsidRPr="00063160" w:rsidRDefault="00DF5DE9" w:rsidP="00DF5DE9">
      <w:pPr>
        <w:jc w:val="center"/>
        <w:rPr>
          <w:b/>
          <w:sz w:val="32"/>
          <w:szCs w:val="32"/>
        </w:rPr>
      </w:pPr>
    </w:p>
    <w:p w14:paraId="57D0B06A" w14:textId="77777777" w:rsidR="007531E2" w:rsidRDefault="006C3538" w:rsidP="006F145E">
      <w:pPr>
        <w:jc w:val="center"/>
        <w:rPr>
          <w:rFonts w:cs="Arial"/>
          <w:b/>
          <w:sz w:val="32"/>
          <w:szCs w:val="32"/>
        </w:rPr>
      </w:pPr>
      <w:r>
        <w:rPr>
          <w:rFonts w:cs="Arial"/>
          <w:b/>
          <w:sz w:val="32"/>
          <w:szCs w:val="32"/>
        </w:rPr>
        <w:t>Fair Cost of Care</w:t>
      </w:r>
    </w:p>
    <w:p w14:paraId="7C0CB722" w14:textId="666B3F6D" w:rsidR="00FF059F" w:rsidRDefault="006C3538" w:rsidP="006F145E">
      <w:pPr>
        <w:jc w:val="center"/>
        <w:rPr>
          <w:rFonts w:cs="Arial"/>
          <w:b/>
          <w:sz w:val="32"/>
          <w:szCs w:val="32"/>
        </w:rPr>
      </w:pPr>
      <w:r>
        <w:rPr>
          <w:rFonts w:cs="Arial"/>
          <w:b/>
          <w:sz w:val="32"/>
          <w:szCs w:val="32"/>
        </w:rPr>
        <w:t>Domiciliary Care</w:t>
      </w:r>
      <w:r w:rsidR="00880A4F">
        <w:rPr>
          <w:rFonts w:cs="Arial"/>
          <w:b/>
          <w:sz w:val="32"/>
          <w:szCs w:val="32"/>
        </w:rPr>
        <w:t xml:space="preserve"> (18+)</w:t>
      </w:r>
    </w:p>
    <w:p w14:paraId="0EDA9162" w14:textId="77777777" w:rsidR="0075330D" w:rsidRDefault="006C3538" w:rsidP="006F145E">
      <w:pPr>
        <w:jc w:val="center"/>
        <w:rPr>
          <w:rFonts w:cs="Arial"/>
          <w:b/>
          <w:sz w:val="32"/>
          <w:szCs w:val="32"/>
        </w:rPr>
      </w:pPr>
      <w:r>
        <w:rPr>
          <w:rFonts w:cs="Arial"/>
          <w:b/>
          <w:sz w:val="32"/>
          <w:szCs w:val="32"/>
        </w:rPr>
        <w:t xml:space="preserve">Results and Analysis from Toolkits submitted by Providers located in </w:t>
      </w:r>
    </w:p>
    <w:p w14:paraId="72082428" w14:textId="3D9AD927" w:rsidR="006F145E" w:rsidRPr="00E40E2E" w:rsidRDefault="00BB4030" w:rsidP="00BB4030">
      <w:pPr>
        <w:jc w:val="center"/>
        <w:rPr>
          <w:rFonts w:cs="Arial"/>
          <w:b/>
          <w:bCs/>
          <w:sz w:val="44"/>
          <w:szCs w:val="44"/>
        </w:rPr>
      </w:pPr>
      <w:r w:rsidRPr="00BB4030">
        <w:rPr>
          <w:b/>
          <w:bCs/>
          <w:sz w:val="32"/>
        </w:rPr>
        <w:t>Sheffield</w:t>
      </w:r>
      <w:r w:rsidR="00E40E2E" w:rsidRPr="00BB4030">
        <w:rPr>
          <w:b/>
          <w:bCs/>
          <w:sz w:val="32"/>
        </w:rPr>
        <w:t xml:space="preserve"> </w:t>
      </w:r>
      <w:r w:rsidR="00E40E2E" w:rsidRPr="00E40E2E">
        <w:rPr>
          <w:b/>
          <w:bCs/>
          <w:sz w:val="32"/>
        </w:rPr>
        <w:t>Council</w:t>
      </w:r>
    </w:p>
    <w:p w14:paraId="3D5FFE47" w14:textId="77777777" w:rsidR="00DF5DE9" w:rsidRDefault="00DF5DE9" w:rsidP="00DF5DE9">
      <w:pPr>
        <w:jc w:val="center"/>
        <w:rPr>
          <w:b/>
          <w:sz w:val="32"/>
          <w:szCs w:val="32"/>
        </w:rPr>
      </w:pPr>
    </w:p>
    <w:p w14:paraId="26AACB6D" w14:textId="77777777" w:rsidR="00DF5DE9" w:rsidRDefault="00DF5DE9" w:rsidP="00DF5DE9">
      <w:pPr>
        <w:jc w:val="center"/>
        <w:rPr>
          <w:b/>
          <w:sz w:val="32"/>
          <w:szCs w:val="32"/>
        </w:rPr>
      </w:pPr>
    </w:p>
    <w:p w14:paraId="014AE214" w14:textId="77777777" w:rsidR="006F145E" w:rsidRDefault="006F145E" w:rsidP="00DF5DE9">
      <w:pPr>
        <w:jc w:val="center"/>
        <w:rPr>
          <w:b/>
          <w:sz w:val="32"/>
          <w:szCs w:val="32"/>
        </w:rPr>
      </w:pPr>
    </w:p>
    <w:p w14:paraId="30CFC5B3" w14:textId="77777777" w:rsidR="006F145E" w:rsidRPr="00063160" w:rsidRDefault="006F145E" w:rsidP="00DF5DE9">
      <w:pPr>
        <w:jc w:val="center"/>
        <w:rPr>
          <w:b/>
          <w:sz w:val="32"/>
          <w:szCs w:val="32"/>
        </w:rPr>
      </w:pPr>
    </w:p>
    <w:p w14:paraId="2DE032DB" w14:textId="2DB3B68F" w:rsidR="00DF5DE9" w:rsidRPr="00063160" w:rsidRDefault="00CB24E2" w:rsidP="00DF5DE9">
      <w:pPr>
        <w:jc w:val="center"/>
        <w:rPr>
          <w:b/>
          <w:sz w:val="32"/>
          <w:szCs w:val="32"/>
        </w:rPr>
      </w:pPr>
      <w:r>
        <w:rPr>
          <w:b/>
          <w:sz w:val="32"/>
          <w:szCs w:val="32"/>
        </w:rPr>
        <w:t xml:space="preserve">FINAL </w:t>
      </w:r>
      <w:r w:rsidR="006C3538" w:rsidRPr="00063160">
        <w:rPr>
          <w:b/>
          <w:sz w:val="32"/>
          <w:szCs w:val="32"/>
        </w:rPr>
        <w:t>REPORT</w:t>
      </w:r>
      <w:r w:rsidR="00BB4030">
        <w:rPr>
          <w:b/>
          <w:sz w:val="32"/>
          <w:szCs w:val="32"/>
        </w:rPr>
        <w:t xml:space="preserve"> </w:t>
      </w:r>
      <w:r w:rsidR="00911481">
        <w:rPr>
          <w:b/>
          <w:sz w:val="32"/>
          <w:szCs w:val="32"/>
        </w:rPr>
        <w:t>2</w:t>
      </w:r>
      <w:r w:rsidR="00BB4030">
        <w:rPr>
          <w:b/>
          <w:sz w:val="32"/>
          <w:szCs w:val="32"/>
        </w:rPr>
        <w:t>5th</w:t>
      </w:r>
      <w:r w:rsidR="004B3C7D" w:rsidRPr="00E40E2E">
        <w:rPr>
          <w:b/>
          <w:bCs/>
          <w:color w:val="FF0000"/>
        </w:rPr>
        <w:t xml:space="preserve"> </w:t>
      </w:r>
      <w:r w:rsidR="00911481">
        <w:rPr>
          <w:b/>
          <w:bCs/>
          <w:sz w:val="32"/>
          <w:szCs w:val="32"/>
        </w:rPr>
        <w:t>November</w:t>
      </w:r>
      <w:r w:rsidR="0049443B">
        <w:rPr>
          <w:b/>
          <w:sz w:val="32"/>
          <w:szCs w:val="32"/>
        </w:rPr>
        <w:t xml:space="preserve"> 2022</w:t>
      </w:r>
    </w:p>
    <w:p w14:paraId="0D0BBDD6" w14:textId="77777777" w:rsidR="00DF5DE9" w:rsidRPr="00063160" w:rsidRDefault="006C3538" w:rsidP="009B080C">
      <w:pPr>
        <w:tabs>
          <w:tab w:val="left" w:pos="9790"/>
        </w:tabs>
        <w:rPr>
          <w:b/>
          <w:sz w:val="32"/>
          <w:szCs w:val="32"/>
        </w:rPr>
      </w:pPr>
      <w:r>
        <w:rPr>
          <w:b/>
          <w:sz w:val="32"/>
          <w:szCs w:val="32"/>
        </w:rPr>
        <w:tab/>
      </w:r>
    </w:p>
    <w:p w14:paraId="167E7467" w14:textId="77777777" w:rsidR="00DF5DE9" w:rsidRPr="00E475E6" w:rsidRDefault="00DF5DE9" w:rsidP="00DF5DE9">
      <w:pPr>
        <w:jc w:val="center"/>
        <w:rPr>
          <w:bCs/>
          <w:sz w:val="32"/>
          <w:szCs w:val="32"/>
        </w:rPr>
      </w:pPr>
    </w:p>
    <w:p w14:paraId="0C44515A" w14:textId="092BB971" w:rsidR="007C518D" w:rsidRPr="00E475E6" w:rsidRDefault="006C3538" w:rsidP="002236ED">
      <w:pPr>
        <w:jc w:val="center"/>
        <w:rPr>
          <w:b/>
          <w:sz w:val="32"/>
          <w:szCs w:val="32"/>
        </w:rPr>
      </w:pPr>
      <w:r w:rsidRPr="00E475E6">
        <w:rPr>
          <w:b/>
          <w:sz w:val="32"/>
          <w:szCs w:val="32"/>
        </w:rPr>
        <w:t>Prepared for</w:t>
      </w:r>
      <w:r w:rsidR="00520EE4" w:rsidRPr="00E475E6">
        <w:rPr>
          <w:b/>
          <w:sz w:val="32"/>
          <w:szCs w:val="32"/>
        </w:rPr>
        <w:t xml:space="preserve"> </w:t>
      </w:r>
      <w:r w:rsidR="00BB4030" w:rsidRPr="00BB4030">
        <w:rPr>
          <w:b/>
          <w:bCs/>
          <w:sz w:val="32"/>
        </w:rPr>
        <w:t>Sheffield Council</w:t>
      </w:r>
      <w:r w:rsidR="002236ED" w:rsidRPr="00E475E6">
        <w:rPr>
          <w:b/>
          <w:sz w:val="32"/>
          <w:szCs w:val="32"/>
        </w:rPr>
        <w:t xml:space="preserve"> by </w:t>
      </w:r>
      <w:proofErr w:type="spellStart"/>
      <w:r w:rsidRPr="00E475E6">
        <w:rPr>
          <w:b/>
          <w:sz w:val="32"/>
          <w:szCs w:val="32"/>
        </w:rPr>
        <w:t>LaingBuisson</w:t>
      </w:r>
      <w:proofErr w:type="spellEnd"/>
    </w:p>
    <w:p w14:paraId="5500FB6C" w14:textId="77777777" w:rsidR="00A016E4" w:rsidRPr="00880A4F" w:rsidRDefault="006C3538" w:rsidP="00880A4F">
      <w:pPr>
        <w:rPr>
          <w:color w:val="6D1342"/>
          <w:sz w:val="40"/>
          <w:szCs w:val="40"/>
        </w:rPr>
      </w:pPr>
      <w:r w:rsidRPr="00880A4F">
        <w:rPr>
          <w:color w:val="6D1342"/>
          <w:sz w:val="40"/>
          <w:szCs w:val="40"/>
        </w:rPr>
        <w:lastRenderedPageBreak/>
        <w:t>CONTENTS</w:t>
      </w:r>
    </w:p>
    <w:p w14:paraId="0EDC75A0" w14:textId="4E4C6F64" w:rsidR="001E6FA4" w:rsidRDefault="006C3538">
      <w:pPr>
        <w:pStyle w:val="TOC1"/>
        <w:rPr>
          <w:rFonts w:asciiTheme="minorHAnsi" w:eastAsiaTheme="minorEastAsia" w:hAnsiTheme="minorHAnsi" w:cstheme="minorBidi"/>
          <w:noProof/>
          <w:color w:val="auto"/>
          <w:sz w:val="22"/>
          <w:szCs w:val="22"/>
        </w:rPr>
      </w:pPr>
      <w:r>
        <w:fldChar w:fldCharType="begin"/>
      </w:r>
      <w:r>
        <w:instrText xml:space="preserve"> TOC \o "1-3" \h \z </w:instrText>
      </w:r>
      <w:r>
        <w:fldChar w:fldCharType="separate"/>
      </w:r>
      <w:hyperlink w:anchor="_Toc115804003" w:history="1">
        <w:r w:rsidR="001E6FA4" w:rsidRPr="001C39C0">
          <w:rPr>
            <w:rStyle w:val="Hyperlink"/>
            <w:noProof/>
          </w:rPr>
          <w:t>1 EXECUTIVE SUMMARY</w:t>
        </w:r>
        <w:r w:rsidR="001E6FA4">
          <w:rPr>
            <w:noProof/>
            <w:webHidden/>
          </w:rPr>
          <w:tab/>
        </w:r>
        <w:r w:rsidR="001E6FA4">
          <w:rPr>
            <w:noProof/>
            <w:webHidden/>
          </w:rPr>
          <w:fldChar w:fldCharType="begin"/>
        </w:r>
        <w:r w:rsidR="001E6FA4">
          <w:rPr>
            <w:noProof/>
            <w:webHidden/>
          </w:rPr>
          <w:instrText xml:space="preserve"> PAGEREF _Toc115804003 \h </w:instrText>
        </w:r>
        <w:r w:rsidR="001E6FA4">
          <w:rPr>
            <w:noProof/>
            <w:webHidden/>
          </w:rPr>
        </w:r>
        <w:r w:rsidR="001E6FA4">
          <w:rPr>
            <w:noProof/>
            <w:webHidden/>
          </w:rPr>
          <w:fldChar w:fldCharType="separate"/>
        </w:r>
        <w:r w:rsidR="001E6FA4">
          <w:rPr>
            <w:noProof/>
            <w:webHidden/>
          </w:rPr>
          <w:t>3</w:t>
        </w:r>
        <w:r w:rsidR="001E6FA4">
          <w:rPr>
            <w:noProof/>
            <w:webHidden/>
          </w:rPr>
          <w:fldChar w:fldCharType="end"/>
        </w:r>
      </w:hyperlink>
    </w:p>
    <w:p w14:paraId="3A9930A0" w14:textId="78938155" w:rsidR="001E6FA4" w:rsidRDefault="00161816">
      <w:pPr>
        <w:pStyle w:val="TOC2"/>
        <w:rPr>
          <w:rFonts w:asciiTheme="minorHAnsi" w:eastAsiaTheme="minorEastAsia" w:hAnsiTheme="minorHAnsi" w:cstheme="minorBidi"/>
          <w:noProof/>
          <w:color w:val="auto"/>
          <w:sz w:val="22"/>
          <w:szCs w:val="22"/>
        </w:rPr>
      </w:pPr>
      <w:hyperlink w:anchor="_Toc115804004" w:history="1">
        <w:r w:rsidR="001E6FA4" w:rsidRPr="001C39C0">
          <w:rPr>
            <w:rStyle w:val="Hyperlink"/>
            <w:noProof/>
          </w:rPr>
          <w:t>1.1 Headline results</w:t>
        </w:r>
        <w:r w:rsidR="001E6FA4">
          <w:rPr>
            <w:noProof/>
            <w:webHidden/>
          </w:rPr>
          <w:tab/>
        </w:r>
        <w:r w:rsidR="001E6FA4">
          <w:rPr>
            <w:noProof/>
            <w:webHidden/>
          </w:rPr>
          <w:fldChar w:fldCharType="begin"/>
        </w:r>
        <w:r w:rsidR="001E6FA4">
          <w:rPr>
            <w:noProof/>
            <w:webHidden/>
          </w:rPr>
          <w:instrText xml:space="preserve"> PAGEREF _Toc115804004 \h </w:instrText>
        </w:r>
        <w:r w:rsidR="001E6FA4">
          <w:rPr>
            <w:noProof/>
            <w:webHidden/>
          </w:rPr>
        </w:r>
        <w:r w:rsidR="001E6FA4">
          <w:rPr>
            <w:noProof/>
            <w:webHidden/>
          </w:rPr>
          <w:fldChar w:fldCharType="separate"/>
        </w:r>
        <w:r w:rsidR="001E6FA4">
          <w:rPr>
            <w:noProof/>
            <w:webHidden/>
          </w:rPr>
          <w:t>4</w:t>
        </w:r>
        <w:r w:rsidR="001E6FA4">
          <w:rPr>
            <w:noProof/>
            <w:webHidden/>
          </w:rPr>
          <w:fldChar w:fldCharType="end"/>
        </w:r>
      </w:hyperlink>
    </w:p>
    <w:p w14:paraId="21EB467F" w14:textId="5A3D08AD" w:rsidR="001E6FA4" w:rsidRDefault="00161816">
      <w:pPr>
        <w:pStyle w:val="TOC2"/>
        <w:rPr>
          <w:rFonts w:asciiTheme="minorHAnsi" w:eastAsiaTheme="minorEastAsia" w:hAnsiTheme="minorHAnsi" w:cstheme="minorBidi"/>
          <w:noProof/>
          <w:color w:val="auto"/>
          <w:sz w:val="22"/>
          <w:szCs w:val="22"/>
        </w:rPr>
      </w:pPr>
      <w:hyperlink w:anchor="_Toc115804005" w:history="1">
        <w:r w:rsidR="001E6FA4" w:rsidRPr="001C39C0">
          <w:rPr>
            <w:rStyle w:val="Hyperlink"/>
            <w:noProof/>
          </w:rPr>
          <w:t>1.2 Response rates</w:t>
        </w:r>
        <w:r w:rsidR="001E6FA4">
          <w:rPr>
            <w:noProof/>
            <w:webHidden/>
          </w:rPr>
          <w:tab/>
        </w:r>
        <w:r w:rsidR="001E6FA4">
          <w:rPr>
            <w:noProof/>
            <w:webHidden/>
          </w:rPr>
          <w:fldChar w:fldCharType="begin"/>
        </w:r>
        <w:r w:rsidR="001E6FA4">
          <w:rPr>
            <w:noProof/>
            <w:webHidden/>
          </w:rPr>
          <w:instrText xml:space="preserve"> PAGEREF _Toc115804005 \h </w:instrText>
        </w:r>
        <w:r w:rsidR="001E6FA4">
          <w:rPr>
            <w:noProof/>
            <w:webHidden/>
          </w:rPr>
        </w:r>
        <w:r w:rsidR="001E6FA4">
          <w:rPr>
            <w:noProof/>
            <w:webHidden/>
          </w:rPr>
          <w:fldChar w:fldCharType="separate"/>
        </w:r>
        <w:r w:rsidR="001E6FA4">
          <w:rPr>
            <w:noProof/>
            <w:webHidden/>
          </w:rPr>
          <w:t>4</w:t>
        </w:r>
        <w:r w:rsidR="001E6FA4">
          <w:rPr>
            <w:noProof/>
            <w:webHidden/>
          </w:rPr>
          <w:fldChar w:fldCharType="end"/>
        </w:r>
      </w:hyperlink>
    </w:p>
    <w:p w14:paraId="59FC300E" w14:textId="39EE8133" w:rsidR="001E6FA4" w:rsidRDefault="00161816">
      <w:pPr>
        <w:pStyle w:val="TOC2"/>
        <w:rPr>
          <w:rFonts w:asciiTheme="minorHAnsi" w:eastAsiaTheme="minorEastAsia" w:hAnsiTheme="minorHAnsi" w:cstheme="minorBidi"/>
          <w:noProof/>
          <w:color w:val="auto"/>
          <w:sz w:val="22"/>
          <w:szCs w:val="22"/>
        </w:rPr>
      </w:pPr>
      <w:hyperlink w:anchor="_Toc115804006" w:history="1">
        <w:r w:rsidR="001E6FA4" w:rsidRPr="001C39C0">
          <w:rPr>
            <w:rStyle w:val="Hyperlink"/>
            <w:noProof/>
          </w:rPr>
          <w:t>1.3 Methodology - validation, correction of anomalies, outlier exclusions and calculation of medians</w:t>
        </w:r>
        <w:r w:rsidR="001E6FA4">
          <w:rPr>
            <w:noProof/>
            <w:webHidden/>
          </w:rPr>
          <w:tab/>
        </w:r>
        <w:r w:rsidR="001E6FA4">
          <w:rPr>
            <w:noProof/>
            <w:webHidden/>
          </w:rPr>
          <w:fldChar w:fldCharType="begin"/>
        </w:r>
        <w:r w:rsidR="001E6FA4">
          <w:rPr>
            <w:noProof/>
            <w:webHidden/>
          </w:rPr>
          <w:instrText xml:space="preserve"> PAGEREF _Toc115804006 \h </w:instrText>
        </w:r>
        <w:r w:rsidR="001E6FA4">
          <w:rPr>
            <w:noProof/>
            <w:webHidden/>
          </w:rPr>
        </w:r>
        <w:r w:rsidR="001E6FA4">
          <w:rPr>
            <w:noProof/>
            <w:webHidden/>
          </w:rPr>
          <w:fldChar w:fldCharType="separate"/>
        </w:r>
        <w:r w:rsidR="001E6FA4">
          <w:rPr>
            <w:noProof/>
            <w:webHidden/>
          </w:rPr>
          <w:t>4</w:t>
        </w:r>
        <w:r w:rsidR="001E6FA4">
          <w:rPr>
            <w:noProof/>
            <w:webHidden/>
          </w:rPr>
          <w:fldChar w:fldCharType="end"/>
        </w:r>
      </w:hyperlink>
    </w:p>
    <w:p w14:paraId="3ACC7296" w14:textId="6CF37664" w:rsidR="001E6FA4" w:rsidRDefault="00161816">
      <w:pPr>
        <w:pStyle w:val="TOC2"/>
        <w:rPr>
          <w:rFonts w:asciiTheme="minorHAnsi" w:eastAsiaTheme="minorEastAsia" w:hAnsiTheme="minorHAnsi" w:cstheme="minorBidi"/>
          <w:noProof/>
          <w:color w:val="auto"/>
          <w:sz w:val="22"/>
          <w:szCs w:val="22"/>
        </w:rPr>
      </w:pPr>
      <w:hyperlink w:anchor="_Toc115804007" w:history="1">
        <w:r w:rsidR="001E6FA4" w:rsidRPr="001C39C0">
          <w:rPr>
            <w:rStyle w:val="Hyperlink"/>
            <w:noProof/>
          </w:rPr>
          <w:t>1.4 Sensitivity analysis</w:t>
        </w:r>
        <w:r w:rsidR="001E6FA4">
          <w:rPr>
            <w:noProof/>
            <w:webHidden/>
          </w:rPr>
          <w:tab/>
        </w:r>
        <w:r w:rsidR="001E6FA4">
          <w:rPr>
            <w:noProof/>
            <w:webHidden/>
          </w:rPr>
          <w:fldChar w:fldCharType="begin"/>
        </w:r>
        <w:r w:rsidR="001E6FA4">
          <w:rPr>
            <w:noProof/>
            <w:webHidden/>
          </w:rPr>
          <w:instrText xml:space="preserve"> PAGEREF _Toc115804007 \h </w:instrText>
        </w:r>
        <w:r w:rsidR="001E6FA4">
          <w:rPr>
            <w:noProof/>
            <w:webHidden/>
          </w:rPr>
        </w:r>
        <w:r w:rsidR="001E6FA4">
          <w:rPr>
            <w:noProof/>
            <w:webHidden/>
          </w:rPr>
          <w:fldChar w:fldCharType="separate"/>
        </w:r>
        <w:r w:rsidR="001E6FA4">
          <w:rPr>
            <w:noProof/>
            <w:webHidden/>
          </w:rPr>
          <w:t>5</w:t>
        </w:r>
        <w:r w:rsidR="001E6FA4">
          <w:rPr>
            <w:noProof/>
            <w:webHidden/>
          </w:rPr>
          <w:fldChar w:fldCharType="end"/>
        </w:r>
      </w:hyperlink>
    </w:p>
    <w:p w14:paraId="5054B4BD" w14:textId="207AC07D" w:rsidR="001E6FA4" w:rsidRDefault="00161816">
      <w:pPr>
        <w:pStyle w:val="TOC2"/>
        <w:rPr>
          <w:rFonts w:asciiTheme="minorHAnsi" w:eastAsiaTheme="minorEastAsia" w:hAnsiTheme="minorHAnsi" w:cstheme="minorBidi"/>
          <w:noProof/>
          <w:color w:val="auto"/>
          <w:sz w:val="22"/>
          <w:szCs w:val="22"/>
        </w:rPr>
      </w:pPr>
      <w:hyperlink w:anchor="_Toc115804008" w:history="1">
        <w:r w:rsidR="001E6FA4" w:rsidRPr="001C39C0">
          <w:rPr>
            <w:rStyle w:val="Hyperlink"/>
            <w:noProof/>
          </w:rPr>
          <w:t>1.5 Confidence intervals</w:t>
        </w:r>
        <w:r w:rsidR="001E6FA4">
          <w:rPr>
            <w:noProof/>
            <w:webHidden/>
          </w:rPr>
          <w:tab/>
        </w:r>
        <w:r w:rsidR="001E6FA4">
          <w:rPr>
            <w:noProof/>
            <w:webHidden/>
          </w:rPr>
          <w:fldChar w:fldCharType="begin"/>
        </w:r>
        <w:r w:rsidR="001E6FA4">
          <w:rPr>
            <w:noProof/>
            <w:webHidden/>
          </w:rPr>
          <w:instrText xml:space="preserve"> PAGEREF _Toc115804008 \h </w:instrText>
        </w:r>
        <w:r w:rsidR="001E6FA4">
          <w:rPr>
            <w:noProof/>
            <w:webHidden/>
          </w:rPr>
        </w:r>
        <w:r w:rsidR="001E6FA4">
          <w:rPr>
            <w:noProof/>
            <w:webHidden/>
          </w:rPr>
          <w:fldChar w:fldCharType="separate"/>
        </w:r>
        <w:r w:rsidR="001E6FA4">
          <w:rPr>
            <w:noProof/>
            <w:webHidden/>
          </w:rPr>
          <w:t>5</w:t>
        </w:r>
        <w:r w:rsidR="001E6FA4">
          <w:rPr>
            <w:noProof/>
            <w:webHidden/>
          </w:rPr>
          <w:fldChar w:fldCharType="end"/>
        </w:r>
      </w:hyperlink>
    </w:p>
    <w:p w14:paraId="5CA6A51A" w14:textId="2F4FB1F8" w:rsidR="001E6FA4" w:rsidRDefault="00161816">
      <w:pPr>
        <w:pStyle w:val="TOC2"/>
        <w:rPr>
          <w:rFonts w:asciiTheme="minorHAnsi" w:eastAsiaTheme="minorEastAsia" w:hAnsiTheme="minorHAnsi" w:cstheme="minorBidi"/>
          <w:noProof/>
          <w:color w:val="auto"/>
          <w:sz w:val="22"/>
          <w:szCs w:val="22"/>
        </w:rPr>
      </w:pPr>
      <w:hyperlink w:anchor="_Toc115804009" w:history="1">
        <w:r w:rsidR="001E6FA4" w:rsidRPr="001C39C0">
          <w:rPr>
            <w:rStyle w:val="Hyperlink"/>
            <w:noProof/>
          </w:rPr>
          <w:t>1.6 Conclusions</w:t>
        </w:r>
        <w:r w:rsidR="001E6FA4">
          <w:rPr>
            <w:noProof/>
            <w:webHidden/>
          </w:rPr>
          <w:tab/>
        </w:r>
        <w:r w:rsidR="001E6FA4">
          <w:rPr>
            <w:noProof/>
            <w:webHidden/>
          </w:rPr>
          <w:fldChar w:fldCharType="begin"/>
        </w:r>
        <w:r w:rsidR="001E6FA4">
          <w:rPr>
            <w:noProof/>
            <w:webHidden/>
          </w:rPr>
          <w:instrText xml:space="preserve"> PAGEREF _Toc115804009 \h </w:instrText>
        </w:r>
        <w:r w:rsidR="001E6FA4">
          <w:rPr>
            <w:noProof/>
            <w:webHidden/>
          </w:rPr>
        </w:r>
        <w:r w:rsidR="001E6FA4">
          <w:rPr>
            <w:noProof/>
            <w:webHidden/>
          </w:rPr>
          <w:fldChar w:fldCharType="separate"/>
        </w:r>
        <w:r w:rsidR="001E6FA4">
          <w:rPr>
            <w:noProof/>
            <w:webHidden/>
          </w:rPr>
          <w:t>6</w:t>
        </w:r>
        <w:r w:rsidR="001E6FA4">
          <w:rPr>
            <w:noProof/>
            <w:webHidden/>
          </w:rPr>
          <w:fldChar w:fldCharType="end"/>
        </w:r>
      </w:hyperlink>
    </w:p>
    <w:p w14:paraId="0018CC9D" w14:textId="216830E3" w:rsidR="001E6FA4" w:rsidRDefault="00161816">
      <w:pPr>
        <w:pStyle w:val="TOC1"/>
        <w:rPr>
          <w:rFonts w:asciiTheme="minorHAnsi" w:eastAsiaTheme="minorEastAsia" w:hAnsiTheme="minorHAnsi" w:cstheme="minorBidi"/>
          <w:noProof/>
          <w:color w:val="auto"/>
          <w:sz w:val="22"/>
          <w:szCs w:val="22"/>
        </w:rPr>
      </w:pPr>
      <w:hyperlink w:anchor="_Toc115804010" w:history="1">
        <w:r w:rsidR="001E6FA4" w:rsidRPr="001C39C0">
          <w:rPr>
            <w:rStyle w:val="Hyperlink"/>
            <w:noProof/>
          </w:rPr>
          <w:t>2 FAIR COST OF CARE RESULTS FOR SUBMISSION TO DHSC</w:t>
        </w:r>
        <w:r w:rsidR="001E6FA4">
          <w:rPr>
            <w:noProof/>
            <w:webHidden/>
          </w:rPr>
          <w:tab/>
        </w:r>
        <w:r w:rsidR="001E6FA4">
          <w:rPr>
            <w:noProof/>
            <w:webHidden/>
          </w:rPr>
          <w:fldChar w:fldCharType="begin"/>
        </w:r>
        <w:r w:rsidR="001E6FA4">
          <w:rPr>
            <w:noProof/>
            <w:webHidden/>
          </w:rPr>
          <w:instrText xml:space="preserve"> PAGEREF _Toc115804010 \h </w:instrText>
        </w:r>
        <w:r w:rsidR="001E6FA4">
          <w:rPr>
            <w:noProof/>
            <w:webHidden/>
          </w:rPr>
        </w:r>
        <w:r w:rsidR="001E6FA4">
          <w:rPr>
            <w:noProof/>
            <w:webHidden/>
          </w:rPr>
          <w:fldChar w:fldCharType="separate"/>
        </w:r>
        <w:r w:rsidR="001E6FA4">
          <w:rPr>
            <w:noProof/>
            <w:webHidden/>
          </w:rPr>
          <w:t>6</w:t>
        </w:r>
        <w:r w:rsidR="001E6FA4">
          <w:rPr>
            <w:noProof/>
            <w:webHidden/>
          </w:rPr>
          <w:fldChar w:fldCharType="end"/>
        </w:r>
      </w:hyperlink>
    </w:p>
    <w:p w14:paraId="526E414E" w14:textId="08A9BD4F" w:rsidR="001E6FA4" w:rsidRDefault="00161816">
      <w:pPr>
        <w:pStyle w:val="TOC2"/>
        <w:rPr>
          <w:rFonts w:asciiTheme="minorHAnsi" w:eastAsiaTheme="minorEastAsia" w:hAnsiTheme="minorHAnsi" w:cstheme="minorBidi"/>
          <w:noProof/>
          <w:color w:val="auto"/>
          <w:sz w:val="22"/>
          <w:szCs w:val="22"/>
        </w:rPr>
      </w:pPr>
      <w:hyperlink w:anchor="_Toc115804011" w:history="1">
        <w:r w:rsidR="001E6FA4" w:rsidRPr="001C39C0">
          <w:rPr>
            <w:rStyle w:val="Hyperlink"/>
            <w:noProof/>
          </w:rPr>
          <w:t>2.1 The ARCC / LGA toolkit</w:t>
        </w:r>
        <w:r w:rsidR="001E6FA4">
          <w:rPr>
            <w:noProof/>
            <w:webHidden/>
          </w:rPr>
          <w:tab/>
        </w:r>
        <w:r w:rsidR="001E6FA4">
          <w:rPr>
            <w:noProof/>
            <w:webHidden/>
          </w:rPr>
          <w:fldChar w:fldCharType="begin"/>
        </w:r>
        <w:r w:rsidR="001E6FA4">
          <w:rPr>
            <w:noProof/>
            <w:webHidden/>
          </w:rPr>
          <w:instrText xml:space="preserve"> PAGEREF _Toc115804011 \h </w:instrText>
        </w:r>
        <w:r w:rsidR="001E6FA4">
          <w:rPr>
            <w:noProof/>
            <w:webHidden/>
          </w:rPr>
        </w:r>
        <w:r w:rsidR="001E6FA4">
          <w:rPr>
            <w:noProof/>
            <w:webHidden/>
          </w:rPr>
          <w:fldChar w:fldCharType="separate"/>
        </w:r>
        <w:r w:rsidR="001E6FA4">
          <w:rPr>
            <w:noProof/>
            <w:webHidden/>
          </w:rPr>
          <w:t>6</w:t>
        </w:r>
        <w:r w:rsidR="001E6FA4">
          <w:rPr>
            <w:noProof/>
            <w:webHidden/>
          </w:rPr>
          <w:fldChar w:fldCharType="end"/>
        </w:r>
      </w:hyperlink>
    </w:p>
    <w:p w14:paraId="6ACC35DC" w14:textId="5E8C9A96" w:rsidR="001E6FA4" w:rsidRDefault="00161816">
      <w:pPr>
        <w:pStyle w:val="TOC2"/>
        <w:rPr>
          <w:rFonts w:asciiTheme="minorHAnsi" w:eastAsiaTheme="minorEastAsia" w:hAnsiTheme="minorHAnsi" w:cstheme="minorBidi"/>
          <w:noProof/>
          <w:color w:val="auto"/>
          <w:sz w:val="22"/>
          <w:szCs w:val="22"/>
        </w:rPr>
      </w:pPr>
      <w:hyperlink w:anchor="_Toc115804012" w:history="1">
        <w:r w:rsidR="001E6FA4" w:rsidRPr="001C39C0">
          <w:rPr>
            <w:rStyle w:val="Hyperlink"/>
            <w:noProof/>
          </w:rPr>
          <w:t>2.2 Services in scope</w:t>
        </w:r>
        <w:r w:rsidR="001E6FA4">
          <w:rPr>
            <w:noProof/>
            <w:webHidden/>
          </w:rPr>
          <w:tab/>
        </w:r>
        <w:r w:rsidR="001E6FA4">
          <w:rPr>
            <w:noProof/>
            <w:webHidden/>
          </w:rPr>
          <w:fldChar w:fldCharType="begin"/>
        </w:r>
        <w:r w:rsidR="001E6FA4">
          <w:rPr>
            <w:noProof/>
            <w:webHidden/>
          </w:rPr>
          <w:instrText xml:space="preserve"> PAGEREF _Toc115804012 \h </w:instrText>
        </w:r>
        <w:r w:rsidR="001E6FA4">
          <w:rPr>
            <w:noProof/>
            <w:webHidden/>
          </w:rPr>
        </w:r>
        <w:r w:rsidR="001E6FA4">
          <w:rPr>
            <w:noProof/>
            <w:webHidden/>
          </w:rPr>
          <w:fldChar w:fldCharType="separate"/>
        </w:r>
        <w:r w:rsidR="001E6FA4">
          <w:rPr>
            <w:noProof/>
            <w:webHidden/>
          </w:rPr>
          <w:t>7</w:t>
        </w:r>
        <w:r w:rsidR="001E6FA4">
          <w:rPr>
            <w:noProof/>
            <w:webHidden/>
          </w:rPr>
          <w:fldChar w:fldCharType="end"/>
        </w:r>
      </w:hyperlink>
    </w:p>
    <w:p w14:paraId="373B2F4F" w14:textId="47A2C0B8" w:rsidR="001E6FA4" w:rsidRPr="001E6FA4" w:rsidRDefault="00161816">
      <w:pPr>
        <w:pStyle w:val="TOC2"/>
        <w:rPr>
          <w:rFonts w:asciiTheme="minorHAnsi" w:eastAsiaTheme="minorEastAsia" w:hAnsiTheme="minorHAnsi" w:cstheme="minorBidi"/>
          <w:noProof/>
          <w:color w:val="auto"/>
          <w:sz w:val="22"/>
          <w:szCs w:val="22"/>
        </w:rPr>
      </w:pPr>
      <w:hyperlink w:anchor="_Toc115804013" w:history="1">
        <w:r w:rsidR="001E6FA4" w:rsidRPr="001C39C0">
          <w:rPr>
            <w:rStyle w:val="Hyperlink"/>
            <w:noProof/>
          </w:rPr>
          <w:t>2.3 Engagement with providers</w:t>
        </w:r>
        <w:r w:rsidR="001E6FA4">
          <w:rPr>
            <w:noProof/>
            <w:webHidden/>
          </w:rPr>
          <w:tab/>
        </w:r>
        <w:r w:rsidR="001E6FA4">
          <w:rPr>
            <w:noProof/>
            <w:webHidden/>
          </w:rPr>
          <w:fldChar w:fldCharType="begin"/>
        </w:r>
        <w:r w:rsidR="001E6FA4">
          <w:rPr>
            <w:noProof/>
            <w:webHidden/>
          </w:rPr>
          <w:instrText xml:space="preserve"> PAGEREF _Toc115804013 \h </w:instrText>
        </w:r>
        <w:r w:rsidR="001E6FA4">
          <w:rPr>
            <w:noProof/>
            <w:webHidden/>
          </w:rPr>
        </w:r>
        <w:r w:rsidR="001E6FA4">
          <w:rPr>
            <w:noProof/>
            <w:webHidden/>
          </w:rPr>
          <w:fldChar w:fldCharType="separate"/>
        </w:r>
        <w:r w:rsidR="001E6FA4">
          <w:rPr>
            <w:noProof/>
            <w:webHidden/>
          </w:rPr>
          <w:t>7</w:t>
        </w:r>
        <w:r w:rsidR="001E6FA4">
          <w:rPr>
            <w:noProof/>
            <w:webHidden/>
          </w:rPr>
          <w:fldChar w:fldCharType="end"/>
        </w:r>
      </w:hyperlink>
    </w:p>
    <w:p w14:paraId="7492C33C" w14:textId="02F46FA5" w:rsidR="001E6FA4" w:rsidRDefault="00161816">
      <w:pPr>
        <w:pStyle w:val="TOC2"/>
        <w:rPr>
          <w:rFonts w:asciiTheme="minorHAnsi" w:eastAsiaTheme="minorEastAsia" w:hAnsiTheme="minorHAnsi" w:cstheme="minorBidi"/>
          <w:noProof/>
          <w:color w:val="auto"/>
          <w:sz w:val="22"/>
          <w:szCs w:val="22"/>
        </w:rPr>
      </w:pPr>
      <w:hyperlink w:anchor="_Toc115804014" w:history="1">
        <w:r w:rsidR="001E6FA4" w:rsidRPr="001C39C0">
          <w:rPr>
            <w:rStyle w:val="Hyperlink"/>
            <w:noProof/>
          </w:rPr>
          <w:t>2.4 Quality of toolkit submissions</w:t>
        </w:r>
        <w:r w:rsidR="001E6FA4">
          <w:rPr>
            <w:noProof/>
            <w:webHidden/>
          </w:rPr>
          <w:tab/>
        </w:r>
        <w:r w:rsidR="001E6FA4">
          <w:rPr>
            <w:noProof/>
            <w:webHidden/>
          </w:rPr>
          <w:fldChar w:fldCharType="begin"/>
        </w:r>
        <w:r w:rsidR="001E6FA4">
          <w:rPr>
            <w:noProof/>
            <w:webHidden/>
          </w:rPr>
          <w:instrText xml:space="preserve"> PAGEREF _Toc115804014 \h </w:instrText>
        </w:r>
        <w:r w:rsidR="001E6FA4">
          <w:rPr>
            <w:noProof/>
            <w:webHidden/>
          </w:rPr>
        </w:r>
        <w:r w:rsidR="001E6FA4">
          <w:rPr>
            <w:noProof/>
            <w:webHidden/>
          </w:rPr>
          <w:fldChar w:fldCharType="separate"/>
        </w:r>
        <w:r w:rsidR="001E6FA4">
          <w:rPr>
            <w:noProof/>
            <w:webHidden/>
          </w:rPr>
          <w:t>7</w:t>
        </w:r>
        <w:r w:rsidR="001E6FA4">
          <w:rPr>
            <w:noProof/>
            <w:webHidden/>
          </w:rPr>
          <w:fldChar w:fldCharType="end"/>
        </w:r>
      </w:hyperlink>
    </w:p>
    <w:p w14:paraId="3D58D753" w14:textId="675C00D2" w:rsidR="001E6FA4" w:rsidRDefault="00161816">
      <w:pPr>
        <w:pStyle w:val="TOC2"/>
        <w:rPr>
          <w:rFonts w:asciiTheme="minorHAnsi" w:eastAsiaTheme="minorEastAsia" w:hAnsiTheme="minorHAnsi" w:cstheme="minorBidi"/>
          <w:noProof/>
          <w:color w:val="auto"/>
          <w:sz w:val="22"/>
          <w:szCs w:val="22"/>
        </w:rPr>
      </w:pPr>
      <w:hyperlink w:anchor="_Toc115804015" w:history="1">
        <w:r w:rsidR="001E6FA4" w:rsidRPr="001C39C0">
          <w:rPr>
            <w:rStyle w:val="Hyperlink"/>
            <w:noProof/>
          </w:rPr>
          <w:t>2.5 Validation</w:t>
        </w:r>
        <w:r w:rsidR="001E6FA4">
          <w:rPr>
            <w:noProof/>
            <w:webHidden/>
          </w:rPr>
          <w:tab/>
        </w:r>
        <w:r w:rsidR="001E6FA4">
          <w:rPr>
            <w:noProof/>
            <w:webHidden/>
          </w:rPr>
          <w:fldChar w:fldCharType="begin"/>
        </w:r>
        <w:r w:rsidR="001E6FA4">
          <w:rPr>
            <w:noProof/>
            <w:webHidden/>
          </w:rPr>
          <w:instrText xml:space="preserve"> PAGEREF _Toc115804015 \h </w:instrText>
        </w:r>
        <w:r w:rsidR="001E6FA4">
          <w:rPr>
            <w:noProof/>
            <w:webHidden/>
          </w:rPr>
        </w:r>
        <w:r w:rsidR="001E6FA4">
          <w:rPr>
            <w:noProof/>
            <w:webHidden/>
          </w:rPr>
          <w:fldChar w:fldCharType="separate"/>
        </w:r>
        <w:r w:rsidR="001E6FA4">
          <w:rPr>
            <w:noProof/>
            <w:webHidden/>
          </w:rPr>
          <w:t>8</w:t>
        </w:r>
        <w:r w:rsidR="001E6FA4">
          <w:rPr>
            <w:noProof/>
            <w:webHidden/>
          </w:rPr>
          <w:fldChar w:fldCharType="end"/>
        </w:r>
      </w:hyperlink>
    </w:p>
    <w:p w14:paraId="14494ED1" w14:textId="5CFD18CA" w:rsidR="001E6FA4" w:rsidRDefault="00161816">
      <w:pPr>
        <w:pStyle w:val="TOC2"/>
        <w:rPr>
          <w:rFonts w:asciiTheme="minorHAnsi" w:eastAsiaTheme="minorEastAsia" w:hAnsiTheme="minorHAnsi" w:cstheme="minorBidi"/>
          <w:noProof/>
          <w:color w:val="auto"/>
          <w:sz w:val="22"/>
          <w:szCs w:val="22"/>
        </w:rPr>
      </w:pPr>
      <w:hyperlink w:anchor="_Toc115804016" w:history="1">
        <w:r w:rsidR="001E6FA4" w:rsidRPr="001C39C0">
          <w:rPr>
            <w:rStyle w:val="Hyperlink"/>
            <w:noProof/>
          </w:rPr>
          <w:t>2.6 Incomplete toolkit submissions</w:t>
        </w:r>
        <w:r w:rsidR="001E6FA4">
          <w:rPr>
            <w:noProof/>
            <w:webHidden/>
          </w:rPr>
          <w:tab/>
        </w:r>
        <w:r w:rsidR="001E6FA4">
          <w:rPr>
            <w:noProof/>
            <w:webHidden/>
          </w:rPr>
          <w:fldChar w:fldCharType="begin"/>
        </w:r>
        <w:r w:rsidR="001E6FA4">
          <w:rPr>
            <w:noProof/>
            <w:webHidden/>
          </w:rPr>
          <w:instrText xml:space="preserve"> PAGEREF _Toc115804016 \h </w:instrText>
        </w:r>
        <w:r w:rsidR="001E6FA4">
          <w:rPr>
            <w:noProof/>
            <w:webHidden/>
          </w:rPr>
        </w:r>
        <w:r w:rsidR="001E6FA4">
          <w:rPr>
            <w:noProof/>
            <w:webHidden/>
          </w:rPr>
          <w:fldChar w:fldCharType="separate"/>
        </w:r>
        <w:r w:rsidR="001E6FA4">
          <w:rPr>
            <w:noProof/>
            <w:webHidden/>
          </w:rPr>
          <w:t>9</w:t>
        </w:r>
        <w:r w:rsidR="001E6FA4">
          <w:rPr>
            <w:noProof/>
            <w:webHidden/>
          </w:rPr>
          <w:fldChar w:fldCharType="end"/>
        </w:r>
      </w:hyperlink>
    </w:p>
    <w:p w14:paraId="5B615C39" w14:textId="0641205A" w:rsidR="001E6FA4" w:rsidRDefault="00161816">
      <w:pPr>
        <w:pStyle w:val="TOC3"/>
        <w:rPr>
          <w:rFonts w:asciiTheme="minorHAnsi" w:eastAsiaTheme="minorEastAsia" w:hAnsiTheme="minorHAnsi" w:cstheme="minorBidi"/>
          <w:noProof/>
          <w:color w:val="auto"/>
          <w:sz w:val="22"/>
          <w:szCs w:val="22"/>
        </w:rPr>
      </w:pPr>
      <w:hyperlink w:anchor="_Toc115804017" w:history="1">
        <w:r w:rsidR="001E6FA4" w:rsidRPr="001C39C0">
          <w:rPr>
            <w:rStyle w:val="Hyperlink"/>
            <w:noProof/>
          </w:rPr>
          <w:t xml:space="preserve">2.6.1 Interpolation </w:t>
        </w:r>
        <w:r w:rsidR="001E6FA4" w:rsidRPr="001C39C0">
          <w:rPr>
            <w:rStyle w:val="Hyperlink"/>
            <w:i/>
            <w:iCs/>
            <w:noProof/>
          </w:rPr>
          <w:t>vs</w:t>
        </w:r>
        <w:r w:rsidR="001E6FA4" w:rsidRPr="001C39C0">
          <w:rPr>
            <w:rStyle w:val="Hyperlink"/>
            <w:noProof/>
          </w:rPr>
          <w:t xml:space="preserve"> outlier exclusion</w:t>
        </w:r>
        <w:r w:rsidR="001E6FA4">
          <w:rPr>
            <w:noProof/>
            <w:webHidden/>
          </w:rPr>
          <w:tab/>
        </w:r>
        <w:r w:rsidR="001E6FA4">
          <w:rPr>
            <w:noProof/>
            <w:webHidden/>
          </w:rPr>
          <w:fldChar w:fldCharType="begin"/>
        </w:r>
        <w:r w:rsidR="001E6FA4">
          <w:rPr>
            <w:noProof/>
            <w:webHidden/>
          </w:rPr>
          <w:instrText xml:space="preserve"> PAGEREF _Toc115804017 \h </w:instrText>
        </w:r>
        <w:r w:rsidR="001E6FA4">
          <w:rPr>
            <w:noProof/>
            <w:webHidden/>
          </w:rPr>
        </w:r>
        <w:r w:rsidR="001E6FA4">
          <w:rPr>
            <w:noProof/>
            <w:webHidden/>
          </w:rPr>
          <w:fldChar w:fldCharType="separate"/>
        </w:r>
        <w:r w:rsidR="001E6FA4">
          <w:rPr>
            <w:noProof/>
            <w:webHidden/>
          </w:rPr>
          <w:t>9</w:t>
        </w:r>
        <w:r w:rsidR="001E6FA4">
          <w:rPr>
            <w:noProof/>
            <w:webHidden/>
          </w:rPr>
          <w:fldChar w:fldCharType="end"/>
        </w:r>
      </w:hyperlink>
    </w:p>
    <w:p w14:paraId="411BEEAB" w14:textId="7A82EDE6" w:rsidR="001E6FA4" w:rsidRDefault="00161816">
      <w:pPr>
        <w:pStyle w:val="TOC3"/>
        <w:rPr>
          <w:rFonts w:asciiTheme="minorHAnsi" w:eastAsiaTheme="minorEastAsia" w:hAnsiTheme="minorHAnsi" w:cstheme="minorBidi"/>
          <w:noProof/>
          <w:color w:val="auto"/>
          <w:sz w:val="22"/>
          <w:szCs w:val="22"/>
        </w:rPr>
      </w:pPr>
      <w:hyperlink w:anchor="_Toc115804018" w:history="1">
        <w:r w:rsidR="001E6FA4" w:rsidRPr="001C39C0">
          <w:rPr>
            <w:rStyle w:val="Hyperlink"/>
            <w:noProof/>
          </w:rPr>
          <w:t>2.6.2. Base price year and uplifts</w:t>
        </w:r>
        <w:r w:rsidR="001E6FA4">
          <w:rPr>
            <w:noProof/>
            <w:webHidden/>
          </w:rPr>
          <w:tab/>
        </w:r>
        <w:r w:rsidR="001E6FA4">
          <w:rPr>
            <w:noProof/>
            <w:webHidden/>
          </w:rPr>
          <w:fldChar w:fldCharType="begin"/>
        </w:r>
        <w:r w:rsidR="001E6FA4">
          <w:rPr>
            <w:noProof/>
            <w:webHidden/>
          </w:rPr>
          <w:instrText xml:space="preserve"> PAGEREF _Toc115804018 \h </w:instrText>
        </w:r>
        <w:r w:rsidR="001E6FA4">
          <w:rPr>
            <w:noProof/>
            <w:webHidden/>
          </w:rPr>
        </w:r>
        <w:r w:rsidR="001E6FA4">
          <w:rPr>
            <w:noProof/>
            <w:webHidden/>
          </w:rPr>
          <w:fldChar w:fldCharType="separate"/>
        </w:r>
        <w:r w:rsidR="001E6FA4">
          <w:rPr>
            <w:noProof/>
            <w:webHidden/>
          </w:rPr>
          <w:t>11</w:t>
        </w:r>
        <w:r w:rsidR="001E6FA4">
          <w:rPr>
            <w:noProof/>
            <w:webHidden/>
          </w:rPr>
          <w:fldChar w:fldCharType="end"/>
        </w:r>
      </w:hyperlink>
    </w:p>
    <w:p w14:paraId="679FE88A" w14:textId="3422CE94" w:rsidR="001E6FA4" w:rsidRDefault="00161816">
      <w:pPr>
        <w:pStyle w:val="TOC2"/>
        <w:rPr>
          <w:rFonts w:asciiTheme="minorHAnsi" w:eastAsiaTheme="minorEastAsia" w:hAnsiTheme="minorHAnsi" w:cstheme="minorBidi"/>
          <w:noProof/>
          <w:color w:val="auto"/>
          <w:sz w:val="22"/>
          <w:szCs w:val="22"/>
        </w:rPr>
      </w:pPr>
      <w:hyperlink w:anchor="_Toc115804019" w:history="1">
        <w:r w:rsidR="001E6FA4" w:rsidRPr="001C39C0">
          <w:rPr>
            <w:rStyle w:val="Hyperlink"/>
            <w:noProof/>
          </w:rPr>
          <w:t>2.7 Response rates</w:t>
        </w:r>
        <w:r w:rsidR="001E6FA4">
          <w:rPr>
            <w:noProof/>
            <w:webHidden/>
          </w:rPr>
          <w:tab/>
        </w:r>
        <w:r w:rsidR="001E6FA4">
          <w:rPr>
            <w:noProof/>
            <w:webHidden/>
          </w:rPr>
          <w:fldChar w:fldCharType="begin"/>
        </w:r>
        <w:r w:rsidR="001E6FA4">
          <w:rPr>
            <w:noProof/>
            <w:webHidden/>
          </w:rPr>
          <w:instrText xml:space="preserve"> PAGEREF _Toc115804019 \h </w:instrText>
        </w:r>
        <w:r w:rsidR="001E6FA4">
          <w:rPr>
            <w:noProof/>
            <w:webHidden/>
          </w:rPr>
        </w:r>
        <w:r w:rsidR="001E6FA4">
          <w:rPr>
            <w:noProof/>
            <w:webHidden/>
          </w:rPr>
          <w:fldChar w:fldCharType="separate"/>
        </w:r>
        <w:r w:rsidR="001E6FA4">
          <w:rPr>
            <w:noProof/>
            <w:webHidden/>
          </w:rPr>
          <w:t>12</w:t>
        </w:r>
        <w:r w:rsidR="001E6FA4">
          <w:rPr>
            <w:noProof/>
            <w:webHidden/>
          </w:rPr>
          <w:fldChar w:fldCharType="end"/>
        </w:r>
      </w:hyperlink>
    </w:p>
    <w:p w14:paraId="7CA8EED7" w14:textId="25F18A52" w:rsidR="001E6FA4" w:rsidRDefault="00161816">
      <w:pPr>
        <w:pStyle w:val="TOC2"/>
        <w:rPr>
          <w:rFonts w:asciiTheme="minorHAnsi" w:eastAsiaTheme="minorEastAsia" w:hAnsiTheme="minorHAnsi" w:cstheme="minorBidi"/>
          <w:noProof/>
          <w:color w:val="auto"/>
          <w:sz w:val="22"/>
          <w:szCs w:val="22"/>
        </w:rPr>
      </w:pPr>
      <w:hyperlink w:anchor="_Toc115804020" w:history="1">
        <w:r w:rsidR="001E6FA4" w:rsidRPr="001C39C0">
          <w:rPr>
            <w:rStyle w:val="Hyperlink"/>
            <w:noProof/>
          </w:rPr>
          <w:t>2.8 Analysis and results</w:t>
        </w:r>
        <w:r w:rsidR="001E6FA4">
          <w:rPr>
            <w:noProof/>
            <w:webHidden/>
          </w:rPr>
          <w:tab/>
        </w:r>
        <w:r w:rsidR="001E6FA4">
          <w:rPr>
            <w:noProof/>
            <w:webHidden/>
          </w:rPr>
          <w:fldChar w:fldCharType="begin"/>
        </w:r>
        <w:r w:rsidR="001E6FA4">
          <w:rPr>
            <w:noProof/>
            <w:webHidden/>
          </w:rPr>
          <w:instrText xml:space="preserve"> PAGEREF _Toc115804020 \h </w:instrText>
        </w:r>
        <w:r w:rsidR="001E6FA4">
          <w:rPr>
            <w:noProof/>
            <w:webHidden/>
          </w:rPr>
        </w:r>
        <w:r w:rsidR="001E6FA4">
          <w:rPr>
            <w:noProof/>
            <w:webHidden/>
          </w:rPr>
          <w:fldChar w:fldCharType="separate"/>
        </w:r>
        <w:r w:rsidR="001E6FA4">
          <w:rPr>
            <w:noProof/>
            <w:webHidden/>
          </w:rPr>
          <w:t>14</w:t>
        </w:r>
        <w:r w:rsidR="001E6FA4">
          <w:rPr>
            <w:noProof/>
            <w:webHidden/>
          </w:rPr>
          <w:fldChar w:fldCharType="end"/>
        </w:r>
      </w:hyperlink>
    </w:p>
    <w:p w14:paraId="77DF9FD8" w14:textId="34B47A80" w:rsidR="001E6FA4" w:rsidRDefault="00161816">
      <w:pPr>
        <w:pStyle w:val="TOC3"/>
        <w:rPr>
          <w:rFonts w:asciiTheme="minorHAnsi" w:eastAsiaTheme="minorEastAsia" w:hAnsiTheme="minorHAnsi" w:cstheme="minorBidi"/>
          <w:noProof/>
          <w:color w:val="auto"/>
          <w:sz w:val="22"/>
          <w:szCs w:val="22"/>
        </w:rPr>
      </w:pPr>
      <w:hyperlink w:anchor="_Toc115804021" w:history="1">
        <w:r w:rsidR="001E6FA4" w:rsidRPr="001C39C0">
          <w:rPr>
            <w:rStyle w:val="Hyperlink"/>
            <w:noProof/>
          </w:rPr>
          <w:t>2.8.1 Supplementary information from homecare toolkits</w:t>
        </w:r>
        <w:r w:rsidR="001E6FA4">
          <w:rPr>
            <w:noProof/>
            <w:webHidden/>
          </w:rPr>
          <w:tab/>
        </w:r>
        <w:r w:rsidR="001E6FA4">
          <w:rPr>
            <w:noProof/>
            <w:webHidden/>
          </w:rPr>
          <w:fldChar w:fldCharType="begin"/>
        </w:r>
        <w:r w:rsidR="001E6FA4">
          <w:rPr>
            <w:noProof/>
            <w:webHidden/>
          </w:rPr>
          <w:instrText xml:space="preserve"> PAGEREF _Toc115804021 \h </w:instrText>
        </w:r>
        <w:r w:rsidR="001E6FA4">
          <w:rPr>
            <w:noProof/>
            <w:webHidden/>
          </w:rPr>
        </w:r>
        <w:r w:rsidR="001E6FA4">
          <w:rPr>
            <w:noProof/>
            <w:webHidden/>
          </w:rPr>
          <w:fldChar w:fldCharType="separate"/>
        </w:r>
        <w:r w:rsidR="001E6FA4">
          <w:rPr>
            <w:noProof/>
            <w:webHidden/>
          </w:rPr>
          <w:t>15</w:t>
        </w:r>
        <w:r w:rsidR="001E6FA4">
          <w:rPr>
            <w:noProof/>
            <w:webHidden/>
          </w:rPr>
          <w:fldChar w:fldCharType="end"/>
        </w:r>
      </w:hyperlink>
    </w:p>
    <w:p w14:paraId="5904177B" w14:textId="0996BA00" w:rsidR="001E6FA4" w:rsidRDefault="00161816">
      <w:pPr>
        <w:pStyle w:val="TOC2"/>
        <w:rPr>
          <w:rFonts w:asciiTheme="minorHAnsi" w:eastAsiaTheme="minorEastAsia" w:hAnsiTheme="minorHAnsi" w:cstheme="minorBidi"/>
          <w:noProof/>
          <w:color w:val="auto"/>
          <w:sz w:val="22"/>
          <w:szCs w:val="22"/>
        </w:rPr>
      </w:pPr>
      <w:hyperlink w:anchor="_Toc115804022" w:history="1">
        <w:r w:rsidR="001E6FA4" w:rsidRPr="001C39C0">
          <w:rPr>
            <w:rStyle w:val="Hyperlink"/>
            <w:noProof/>
          </w:rPr>
          <w:t>2.9 Sensitivity analysis</w:t>
        </w:r>
        <w:r w:rsidR="001E6FA4">
          <w:rPr>
            <w:noProof/>
            <w:webHidden/>
          </w:rPr>
          <w:tab/>
        </w:r>
        <w:r w:rsidR="001E6FA4">
          <w:rPr>
            <w:noProof/>
            <w:webHidden/>
          </w:rPr>
          <w:fldChar w:fldCharType="begin"/>
        </w:r>
        <w:r w:rsidR="001E6FA4">
          <w:rPr>
            <w:noProof/>
            <w:webHidden/>
          </w:rPr>
          <w:instrText xml:space="preserve"> PAGEREF _Toc115804022 \h </w:instrText>
        </w:r>
        <w:r w:rsidR="001E6FA4">
          <w:rPr>
            <w:noProof/>
            <w:webHidden/>
          </w:rPr>
        </w:r>
        <w:r w:rsidR="001E6FA4">
          <w:rPr>
            <w:noProof/>
            <w:webHidden/>
          </w:rPr>
          <w:fldChar w:fldCharType="separate"/>
        </w:r>
        <w:r w:rsidR="001E6FA4">
          <w:rPr>
            <w:noProof/>
            <w:webHidden/>
          </w:rPr>
          <w:t>16</w:t>
        </w:r>
        <w:r w:rsidR="001E6FA4">
          <w:rPr>
            <w:noProof/>
            <w:webHidden/>
          </w:rPr>
          <w:fldChar w:fldCharType="end"/>
        </w:r>
      </w:hyperlink>
    </w:p>
    <w:p w14:paraId="0D05A6D3" w14:textId="7A974B85" w:rsidR="001E6FA4" w:rsidRDefault="00161816">
      <w:pPr>
        <w:pStyle w:val="TOC3"/>
        <w:rPr>
          <w:rFonts w:asciiTheme="minorHAnsi" w:eastAsiaTheme="minorEastAsia" w:hAnsiTheme="minorHAnsi" w:cstheme="minorBidi"/>
          <w:noProof/>
          <w:color w:val="auto"/>
          <w:sz w:val="22"/>
          <w:szCs w:val="22"/>
        </w:rPr>
      </w:pPr>
      <w:hyperlink w:anchor="_Toc115804023" w:history="1">
        <w:r w:rsidR="001E6FA4" w:rsidRPr="001C39C0">
          <w:rPr>
            <w:rStyle w:val="Hyperlink"/>
            <w:noProof/>
          </w:rPr>
          <w:t>2.9.1 Return on operations</w:t>
        </w:r>
        <w:r w:rsidR="001E6FA4">
          <w:rPr>
            <w:noProof/>
            <w:webHidden/>
          </w:rPr>
          <w:tab/>
        </w:r>
        <w:r w:rsidR="001E6FA4">
          <w:rPr>
            <w:noProof/>
            <w:webHidden/>
          </w:rPr>
          <w:fldChar w:fldCharType="begin"/>
        </w:r>
        <w:r w:rsidR="001E6FA4">
          <w:rPr>
            <w:noProof/>
            <w:webHidden/>
          </w:rPr>
          <w:instrText xml:space="preserve"> PAGEREF _Toc115804023 \h </w:instrText>
        </w:r>
        <w:r w:rsidR="001E6FA4">
          <w:rPr>
            <w:noProof/>
            <w:webHidden/>
          </w:rPr>
        </w:r>
        <w:r w:rsidR="001E6FA4">
          <w:rPr>
            <w:noProof/>
            <w:webHidden/>
          </w:rPr>
          <w:fldChar w:fldCharType="separate"/>
        </w:r>
        <w:r w:rsidR="001E6FA4">
          <w:rPr>
            <w:noProof/>
            <w:webHidden/>
          </w:rPr>
          <w:t>17</w:t>
        </w:r>
        <w:r w:rsidR="001E6FA4">
          <w:rPr>
            <w:noProof/>
            <w:webHidden/>
          </w:rPr>
          <w:fldChar w:fldCharType="end"/>
        </w:r>
      </w:hyperlink>
    </w:p>
    <w:p w14:paraId="2CDD97AA" w14:textId="0BD375E3" w:rsidR="001E6FA4" w:rsidRDefault="00161816">
      <w:pPr>
        <w:pStyle w:val="TOC3"/>
        <w:rPr>
          <w:rFonts w:asciiTheme="minorHAnsi" w:eastAsiaTheme="minorEastAsia" w:hAnsiTheme="minorHAnsi" w:cstheme="minorBidi"/>
          <w:noProof/>
          <w:color w:val="auto"/>
          <w:sz w:val="22"/>
          <w:szCs w:val="22"/>
        </w:rPr>
      </w:pPr>
      <w:hyperlink w:anchor="_Toc115804024" w:history="1">
        <w:r w:rsidR="001E6FA4" w:rsidRPr="001C39C0">
          <w:rPr>
            <w:rStyle w:val="Hyperlink"/>
            <w:noProof/>
          </w:rPr>
          <w:t>2.9.2 Comparisons with the Homecare Association pro forma cost structure for 2022/23</w:t>
        </w:r>
        <w:r w:rsidR="001E6FA4">
          <w:rPr>
            <w:noProof/>
            <w:webHidden/>
          </w:rPr>
          <w:tab/>
        </w:r>
        <w:r w:rsidR="001E6FA4">
          <w:rPr>
            <w:noProof/>
            <w:webHidden/>
          </w:rPr>
          <w:fldChar w:fldCharType="begin"/>
        </w:r>
        <w:r w:rsidR="001E6FA4">
          <w:rPr>
            <w:noProof/>
            <w:webHidden/>
          </w:rPr>
          <w:instrText xml:space="preserve"> PAGEREF _Toc115804024 \h </w:instrText>
        </w:r>
        <w:r w:rsidR="001E6FA4">
          <w:rPr>
            <w:noProof/>
            <w:webHidden/>
          </w:rPr>
        </w:r>
        <w:r w:rsidR="001E6FA4">
          <w:rPr>
            <w:noProof/>
            <w:webHidden/>
          </w:rPr>
          <w:fldChar w:fldCharType="separate"/>
        </w:r>
        <w:r w:rsidR="001E6FA4">
          <w:rPr>
            <w:noProof/>
            <w:webHidden/>
          </w:rPr>
          <w:t>17</w:t>
        </w:r>
        <w:r w:rsidR="001E6FA4">
          <w:rPr>
            <w:noProof/>
            <w:webHidden/>
          </w:rPr>
          <w:fldChar w:fldCharType="end"/>
        </w:r>
      </w:hyperlink>
    </w:p>
    <w:p w14:paraId="4C101246" w14:textId="7BBE9AE1" w:rsidR="001E6FA4" w:rsidRDefault="00161816">
      <w:pPr>
        <w:pStyle w:val="TOC2"/>
        <w:rPr>
          <w:rFonts w:asciiTheme="minorHAnsi" w:eastAsiaTheme="minorEastAsia" w:hAnsiTheme="minorHAnsi" w:cstheme="minorBidi"/>
          <w:noProof/>
          <w:color w:val="auto"/>
          <w:sz w:val="22"/>
          <w:szCs w:val="22"/>
        </w:rPr>
      </w:pPr>
      <w:hyperlink w:anchor="_Toc115804025" w:history="1">
        <w:r w:rsidR="001E6FA4" w:rsidRPr="001C39C0">
          <w:rPr>
            <w:rStyle w:val="Hyperlink"/>
            <w:noProof/>
          </w:rPr>
          <w:t>2.10 Confidence intervals</w:t>
        </w:r>
        <w:r w:rsidR="001E6FA4">
          <w:rPr>
            <w:noProof/>
            <w:webHidden/>
          </w:rPr>
          <w:tab/>
        </w:r>
        <w:r w:rsidR="001E6FA4">
          <w:rPr>
            <w:noProof/>
            <w:webHidden/>
          </w:rPr>
          <w:fldChar w:fldCharType="begin"/>
        </w:r>
        <w:r w:rsidR="001E6FA4">
          <w:rPr>
            <w:noProof/>
            <w:webHidden/>
          </w:rPr>
          <w:instrText xml:space="preserve"> PAGEREF _Toc115804025 \h </w:instrText>
        </w:r>
        <w:r w:rsidR="001E6FA4">
          <w:rPr>
            <w:noProof/>
            <w:webHidden/>
          </w:rPr>
        </w:r>
        <w:r w:rsidR="001E6FA4">
          <w:rPr>
            <w:noProof/>
            <w:webHidden/>
          </w:rPr>
          <w:fldChar w:fldCharType="separate"/>
        </w:r>
        <w:r w:rsidR="001E6FA4">
          <w:rPr>
            <w:noProof/>
            <w:webHidden/>
          </w:rPr>
          <w:t>18</w:t>
        </w:r>
        <w:r w:rsidR="001E6FA4">
          <w:rPr>
            <w:noProof/>
            <w:webHidden/>
          </w:rPr>
          <w:fldChar w:fldCharType="end"/>
        </w:r>
      </w:hyperlink>
    </w:p>
    <w:p w14:paraId="1F99E624" w14:textId="78A99189" w:rsidR="001E6FA4" w:rsidRDefault="00161816">
      <w:pPr>
        <w:pStyle w:val="TOC2"/>
        <w:rPr>
          <w:rFonts w:asciiTheme="minorHAnsi" w:eastAsiaTheme="minorEastAsia" w:hAnsiTheme="minorHAnsi" w:cstheme="minorBidi"/>
          <w:noProof/>
          <w:color w:val="auto"/>
          <w:sz w:val="22"/>
          <w:szCs w:val="22"/>
        </w:rPr>
      </w:pPr>
      <w:hyperlink w:anchor="_Toc115804026" w:history="1">
        <w:r w:rsidR="001E6FA4" w:rsidRPr="001C39C0">
          <w:rPr>
            <w:rStyle w:val="Hyperlink"/>
            <w:noProof/>
          </w:rPr>
          <w:t>2.11 Special local factors</w:t>
        </w:r>
        <w:r w:rsidR="001E6FA4">
          <w:rPr>
            <w:noProof/>
            <w:webHidden/>
          </w:rPr>
          <w:tab/>
        </w:r>
        <w:r w:rsidR="001E6FA4">
          <w:rPr>
            <w:noProof/>
            <w:webHidden/>
          </w:rPr>
          <w:fldChar w:fldCharType="begin"/>
        </w:r>
        <w:r w:rsidR="001E6FA4">
          <w:rPr>
            <w:noProof/>
            <w:webHidden/>
          </w:rPr>
          <w:instrText xml:space="preserve"> PAGEREF _Toc115804026 \h </w:instrText>
        </w:r>
        <w:r w:rsidR="001E6FA4">
          <w:rPr>
            <w:noProof/>
            <w:webHidden/>
          </w:rPr>
        </w:r>
        <w:r w:rsidR="001E6FA4">
          <w:rPr>
            <w:noProof/>
            <w:webHidden/>
          </w:rPr>
          <w:fldChar w:fldCharType="separate"/>
        </w:r>
        <w:r w:rsidR="001E6FA4">
          <w:rPr>
            <w:noProof/>
            <w:webHidden/>
          </w:rPr>
          <w:t>20</w:t>
        </w:r>
        <w:r w:rsidR="001E6FA4">
          <w:rPr>
            <w:noProof/>
            <w:webHidden/>
          </w:rPr>
          <w:fldChar w:fldCharType="end"/>
        </w:r>
      </w:hyperlink>
    </w:p>
    <w:p w14:paraId="6E1EBD54" w14:textId="6FDAC2FD" w:rsidR="001E6FA4" w:rsidRDefault="00161816">
      <w:pPr>
        <w:pStyle w:val="TOC2"/>
        <w:rPr>
          <w:rFonts w:asciiTheme="minorHAnsi" w:eastAsiaTheme="minorEastAsia" w:hAnsiTheme="minorHAnsi" w:cstheme="minorBidi"/>
          <w:noProof/>
          <w:color w:val="auto"/>
          <w:sz w:val="22"/>
          <w:szCs w:val="22"/>
        </w:rPr>
      </w:pPr>
      <w:hyperlink w:anchor="_Toc115804027" w:history="1">
        <w:r w:rsidR="001E6FA4" w:rsidRPr="001C39C0">
          <w:rPr>
            <w:rStyle w:val="Hyperlink"/>
            <w:noProof/>
          </w:rPr>
          <w:t>2.12 Conclusions</w:t>
        </w:r>
        <w:r w:rsidR="001E6FA4">
          <w:rPr>
            <w:noProof/>
            <w:webHidden/>
          </w:rPr>
          <w:tab/>
        </w:r>
        <w:r w:rsidR="001E6FA4">
          <w:rPr>
            <w:noProof/>
            <w:webHidden/>
          </w:rPr>
          <w:fldChar w:fldCharType="begin"/>
        </w:r>
        <w:r w:rsidR="001E6FA4">
          <w:rPr>
            <w:noProof/>
            <w:webHidden/>
          </w:rPr>
          <w:instrText xml:space="preserve"> PAGEREF _Toc115804027 \h </w:instrText>
        </w:r>
        <w:r w:rsidR="001E6FA4">
          <w:rPr>
            <w:noProof/>
            <w:webHidden/>
          </w:rPr>
        </w:r>
        <w:r w:rsidR="001E6FA4">
          <w:rPr>
            <w:noProof/>
            <w:webHidden/>
          </w:rPr>
          <w:fldChar w:fldCharType="separate"/>
        </w:r>
        <w:r w:rsidR="001E6FA4">
          <w:rPr>
            <w:noProof/>
            <w:webHidden/>
          </w:rPr>
          <w:t>20</w:t>
        </w:r>
        <w:r w:rsidR="001E6FA4">
          <w:rPr>
            <w:noProof/>
            <w:webHidden/>
          </w:rPr>
          <w:fldChar w:fldCharType="end"/>
        </w:r>
      </w:hyperlink>
    </w:p>
    <w:p w14:paraId="2C523FF2" w14:textId="2D592A0C" w:rsidR="001E6FA4" w:rsidRDefault="00161816">
      <w:pPr>
        <w:pStyle w:val="TOC1"/>
        <w:rPr>
          <w:rFonts w:asciiTheme="minorHAnsi" w:eastAsiaTheme="minorEastAsia" w:hAnsiTheme="minorHAnsi" w:cstheme="minorBidi"/>
          <w:noProof/>
          <w:color w:val="auto"/>
          <w:sz w:val="22"/>
          <w:szCs w:val="22"/>
        </w:rPr>
      </w:pPr>
      <w:hyperlink w:anchor="_Toc115804028" w:history="1">
        <w:r w:rsidR="001E6FA4" w:rsidRPr="001C39C0">
          <w:rPr>
            <w:rStyle w:val="Hyperlink"/>
            <w:noProof/>
          </w:rPr>
          <w:t>APPENDIX 1 EVIDENCE BASE FOR RETURN ON OPERATIONS BENCHMARK</w:t>
        </w:r>
        <w:r w:rsidR="001E6FA4">
          <w:rPr>
            <w:noProof/>
            <w:webHidden/>
          </w:rPr>
          <w:tab/>
        </w:r>
        <w:r w:rsidR="001E6FA4">
          <w:rPr>
            <w:noProof/>
            <w:webHidden/>
          </w:rPr>
          <w:fldChar w:fldCharType="begin"/>
        </w:r>
        <w:r w:rsidR="001E6FA4">
          <w:rPr>
            <w:noProof/>
            <w:webHidden/>
          </w:rPr>
          <w:instrText xml:space="preserve"> PAGEREF _Toc115804028 \h </w:instrText>
        </w:r>
        <w:r w:rsidR="001E6FA4">
          <w:rPr>
            <w:noProof/>
            <w:webHidden/>
          </w:rPr>
        </w:r>
        <w:r w:rsidR="001E6FA4">
          <w:rPr>
            <w:noProof/>
            <w:webHidden/>
          </w:rPr>
          <w:fldChar w:fldCharType="separate"/>
        </w:r>
        <w:r w:rsidR="001E6FA4">
          <w:rPr>
            <w:noProof/>
            <w:webHidden/>
          </w:rPr>
          <w:t>21</w:t>
        </w:r>
        <w:r w:rsidR="001E6FA4">
          <w:rPr>
            <w:noProof/>
            <w:webHidden/>
          </w:rPr>
          <w:fldChar w:fldCharType="end"/>
        </w:r>
      </w:hyperlink>
    </w:p>
    <w:p w14:paraId="6A6BE746" w14:textId="20229CB1" w:rsidR="001E6FA4" w:rsidRDefault="00161816">
      <w:pPr>
        <w:pStyle w:val="TOC1"/>
        <w:rPr>
          <w:rFonts w:asciiTheme="minorHAnsi" w:eastAsiaTheme="minorEastAsia" w:hAnsiTheme="minorHAnsi" w:cstheme="minorBidi"/>
          <w:noProof/>
          <w:color w:val="auto"/>
          <w:sz w:val="22"/>
          <w:szCs w:val="22"/>
        </w:rPr>
      </w:pPr>
      <w:hyperlink w:anchor="_Toc115804029" w:history="1">
        <w:r w:rsidR="001E6FA4" w:rsidRPr="001C39C0">
          <w:rPr>
            <w:rStyle w:val="Hyperlink"/>
            <w:noProof/>
          </w:rPr>
          <w:t>APPENDIX 2 GLOSSARY</w:t>
        </w:r>
        <w:r w:rsidR="001E6FA4">
          <w:rPr>
            <w:noProof/>
            <w:webHidden/>
          </w:rPr>
          <w:tab/>
        </w:r>
        <w:r w:rsidR="001E6FA4">
          <w:rPr>
            <w:noProof/>
            <w:webHidden/>
          </w:rPr>
          <w:fldChar w:fldCharType="begin"/>
        </w:r>
        <w:r w:rsidR="001E6FA4">
          <w:rPr>
            <w:noProof/>
            <w:webHidden/>
          </w:rPr>
          <w:instrText xml:space="preserve"> PAGEREF _Toc115804029 \h </w:instrText>
        </w:r>
        <w:r w:rsidR="001E6FA4">
          <w:rPr>
            <w:noProof/>
            <w:webHidden/>
          </w:rPr>
        </w:r>
        <w:r w:rsidR="001E6FA4">
          <w:rPr>
            <w:noProof/>
            <w:webHidden/>
          </w:rPr>
          <w:fldChar w:fldCharType="separate"/>
        </w:r>
        <w:r w:rsidR="001E6FA4">
          <w:rPr>
            <w:noProof/>
            <w:webHidden/>
          </w:rPr>
          <w:t>23</w:t>
        </w:r>
        <w:r w:rsidR="001E6FA4">
          <w:rPr>
            <w:noProof/>
            <w:webHidden/>
          </w:rPr>
          <w:fldChar w:fldCharType="end"/>
        </w:r>
      </w:hyperlink>
    </w:p>
    <w:p w14:paraId="1D9750B0" w14:textId="489469C1" w:rsidR="009C036D" w:rsidRPr="00063160" w:rsidRDefault="006C3538" w:rsidP="00772B41">
      <w:pPr>
        <w:jc w:val="both"/>
      </w:pPr>
      <w:r>
        <w:rPr>
          <w:rFonts w:eastAsia="Times New Roman" w:cs="Times New Roman"/>
          <w:sz w:val="20"/>
          <w:szCs w:val="20"/>
          <w:lang w:eastAsia="en-GB"/>
        </w:rPr>
        <w:fldChar w:fldCharType="end"/>
      </w:r>
    </w:p>
    <w:p w14:paraId="50FF30D4" w14:textId="77777777" w:rsidR="00057CF2" w:rsidRDefault="00057CF2" w:rsidP="00235C5C">
      <w:pPr>
        <w:pStyle w:val="Heading1"/>
        <w:rPr>
          <w:szCs w:val="32"/>
        </w:rPr>
      </w:pPr>
    </w:p>
    <w:p w14:paraId="21BD1565" w14:textId="77777777" w:rsidR="00057CF2" w:rsidRPr="00057CF2" w:rsidRDefault="00057CF2" w:rsidP="00057CF2">
      <w:pPr>
        <w:rPr>
          <w:lang w:eastAsia="en-GB"/>
        </w:rPr>
      </w:pPr>
    </w:p>
    <w:p w14:paraId="5A48D77E" w14:textId="5A26116A" w:rsidR="00235C5C" w:rsidRPr="00063160" w:rsidRDefault="000951EF" w:rsidP="00235C5C">
      <w:pPr>
        <w:pStyle w:val="Heading1"/>
        <w:rPr>
          <w:szCs w:val="32"/>
        </w:rPr>
      </w:pPr>
      <w:bookmarkStart w:id="0" w:name="_Toc115804003"/>
      <w:r>
        <w:rPr>
          <w:szCs w:val="32"/>
        </w:rPr>
        <w:t xml:space="preserve">1 </w:t>
      </w:r>
      <w:r w:rsidR="006C3538" w:rsidRPr="00063160">
        <w:rPr>
          <w:szCs w:val="32"/>
        </w:rPr>
        <w:t>EXECUTIVE SUMMARY</w:t>
      </w:r>
      <w:bookmarkEnd w:id="0"/>
    </w:p>
    <w:p w14:paraId="377FF3FC" w14:textId="77777777" w:rsidR="00BE4BE4" w:rsidRDefault="00BE4BE4" w:rsidP="004345DD">
      <w:pPr>
        <w:spacing w:after="0" w:line="280" w:lineRule="exact"/>
        <w:jc w:val="both"/>
      </w:pPr>
    </w:p>
    <w:p w14:paraId="42BFE403" w14:textId="09EE556D" w:rsidR="007F65C7" w:rsidRPr="00161B23" w:rsidRDefault="006C3538" w:rsidP="007F65C7">
      <w:pPr>
        <w:spacing w:after="0" w:line="280" w:lineRule="exact"/>
        <w:jc w:val="both"/>
        <w:rPr>
          <w:color w:val="auto"/>
        </w:rPr>
      </w:pPr>
      <w:proofErr w:type="spellStart"/>
      <w:r w:rsidRPr="00161B23">
        <w:rPr>
          <w:color w:val="auto"/>
        </w:rPr>
        <w:t>LaingBuisson</w:t>
      </w:r>
      <w:proofErr w:type="spellEnd"/>
      <w:r w:rsidRPr="00161B23">
        <w:rPr>
          <w:color w:val="auto"/>
        </w:rPr>
        <w:t xml:space="preserve"> was commissioned </w:t>
      </w:r>
      <w:r w:rsidR="00957A54" w:rsidRPr="00161B23">
        <w:rPr>
          <w:color w:val="auto"/>
        </w:rPr>
        <w:t>by</w:t>
      </w:r>
      <w:r w:rsidR="00BB4030" w:rsidRPr="00161B23">
        <w:rPr>
          <w:color w:val="auto"/>
        </w:rPr>
        <w:t xml:space="preserve"> Sheffield Council</w:t>
      </w:r>
      <w:r w:rsidR="004B3C7D" w:rsidRPr="00161B23">
        <w:rPr>
          <w:color w:val="auto"/>
        </w:rPr>
        <w:t xml:space="preserve"> </w:t>
      </w:r>
      <w:r w:rsidRPr="00161B23">
        <w:rPr>
          <w:color w:val="auto"/>
        </w:rPr>
        <w:t>in</w:t>
      </w:r>
      <w:r w:rsidR="00BB4030" w:rsidRPr="00161B23">
        <w:rPr>
          <w:color w:val="auto"/>
        </w:rPr>
        <w:t xml:space="preserve"> August </w:t>
      </w:r>
      <w:r w:rsidRPr="00161B23">
        <w:rPr>
          <w:color w:val="auto"/>
        </w:rPr>
        <w:t>2022 to undertake</w:t>
      </w:r>
      <w:r w:rsidR="00880A4F" w:rsidRPr="00161B23">
        <w:rPr>
          <w:color w:val="auto"/>
        </w:rPr>
        <w:t xml:space="preserve"> a </w:t>
      </w:r>
      <w:r w:rsidRPr="00161B23">
        <w:rPr>
          <w:color w:val="auto"/>
        </w:rPr>
        <w:t>Fair Cost of Care exercise</w:t>
      </w:r>
      <w:r w:rsidR="00880A4F" w:rsidRPr="00161B23">
        <w:rPr>
          <w:color w:val="auto"/>
        </w:rPr>
        <w:t>, as</w:t>
      </w:r>
      <w:r w:rsidR="004D5B0F" w:rsidRPr="00161B23">
        <w:rPr>
          <w:color w:val="auto"/>
        </w:rPr>
        <w:t xml:space="preserve"> </w:t>
      </w:r>
      <w:proofErr w:type="gramStart"/>
      <w:r w:rsidR="004D5B0F" w:rsidRPr="00161B23">
        <w:rPr>
          <w:color w:val="auto"/>
        </w:rPr>
        <w:t>described</w:t>
      </w:r>
      <w:proofErr w:type="gramEnd"/>
      <w:r w:rsidR="004D5B0F" w:rsidRPr="00161B23">
        <w:rPr>
          <w:color w:val="auto"/>
        </w:rPr>
        <w:t xml:space="preserve"> and specified in government guidance</w:t>
      </w:r>
      <w:r w:rsidRPr="00161B23">
        <w:rPr>
          <w:rStyle w:val="FootnoteReference"/>
          <w:color w:val="auto"/>
        </w:rPr>
        <w:footnoteReference w:id="1"/>
      </w:r>
      <w:r w:rsidR="004D5B0F" w:rsidRPr="00161B23">
        <w:rPr>
          <w:color w:val="auto"/>
        </w:rPr>
        <w:t>,</w:t>
      </w:r>
      <w:r w:rsidRPr="00161B23">
        <w:rPr>
          <w:color w:val="auto"/>
        </w:rPr>
        <w:t xml:space="preserve"> </w:t>
      </w:r>
      <w:r w:rsidR="00880A4F" w:rsidRPr="00161B23">
        <w:rPr>
          <w:color w:val="auto"/>
        </w:rPr>
        <w:t>covering</w:t>
      </w:r>
      <w:r w:rsidRPr="00161B23">
        <w:rPr>
          <w:color w:val="auto"/>
        </w:rPr>
        <w:t xml:space="preserve"> </w:t>
      </w:r>
      <w:r w:rsidR="002C7C16" w:rsidRPr="00161B23">
        <w:rPr>
          <w:color w:val="auto"/>
        </w:rPr>
        <w:t xml:space="preserve">registered </w:t>
      </w:r>
      <w:r w:rsidRPr="00161B23">
        <w:rPr>
          <w:color w:val="auto"/>
        </w:rPr>
        <w:t xml:space="preserve">domiciliary </w:t>
      </w:r>
      <w:r w:rsidR="00957A54" w:rsidRPr="00161B23">
        <w:rPr>
          <w:color w:val="auto"/>
        </w:rPr>
        <w:t>care services for adults (18+)</w:t>
      </w:r>
      <w:r w:rsidR="00D65D9D" w:rsidRPr="00161B23">
        <w:rPr>
          <w:color w:val="auto"/>
        </w:rPr>
        <w:t xml:space="preserve"> within the council’s boundaries</w:t>
      </w:r>
      <w:r w:rsidR="004D5B0F" w:rsidRPr="00161B23">
        <w:rPr>
          <w:color w:val="auto"/>
        </w:rPr>
        <w:t>.</w:t>
      </w:r>
    </w:p>
    <w:p w14:paraId="569B1C48" w14:textId="77777777" w:rsidR="00957A54" w:rsidRPr="00161B23" w:rsidRDefault="00957A54" w:rsidP="007F65C7">
      <w:pPr>
        <w:spacing w:after="0" w:line="280" w:lineRule="exact"/>
        <w:jc w:val="both"/>
        <w:rPr>
          <w:color w:val="auto"/>
        </w:rPr>
      </w:pPr>
    </w:p>
    <w:p w14:paraId="1798E427" w14:textId="6696D19B" w:rsidR="00A5595F" w:rsidRPr="00161B23" w:rsidRDefault="006C3538" w:rsidP="002C7C16">
      <w:pPr>
        <w:spacing w:after="0" w:line="280" w:lineRule="exact"/>
        <w:jc w:val="both"/>
        <w:rPr>
          <w:color w:val="auto"/>
        </w:rPr>
      </w:pPr>
      <w:r w:rsidRPr="00161B23">
        <w:rPr>
          <w:color w:val="auto"/>
        </w:rPr>
        <w:t>Th</w:t>
      </w:r>
      <w:r w:rsidR="009203B3" w:rsidRPr="00161B23">
        <w:rPr>
          <w:color w:val="auto"/>
        </w:rPr>
        <w:t>is</w:t>
      </w:r>
      <w:r w:rsidRPr="00161B23">
        <w:rPr>
          <w:color w:val="auto"/>
        </w:rPr>
        <w:t xml:space="preserve"> written report is </w:t>
      </w:r>
      <w:r w:rsidR="000E4550" w:rsidRPr="00161B23">
        <w:rPr>
          <w:color w:val="auto"/>
        </w:rPr>
        <w:t xml:space="preserve">based on </w:t>
      </w:r>
      <w:r w:rsidR="00090990" w:rsidRPr="00161B23">
        <w:rPr>
          <w:color w:val="auto"/>
        </w:rPr>
        <w:t xml:space="preserve">validated </w:t>
      </w:r>
      <w:r w:rsidR="000E4550" w:rsidRPr="00161B23">
        <w:rPr>
          <w:color w:val="auto"/>
        </w:rPr>
        <w:t xml:space="preserve">submissions of </w:t>
      </w:r>
      <w:r w:rsidR="00880A4F" w:rsidRPr="00161B23">
        <w:rPr>
          <w:color w:val="auto"/>
        </w:rPr>
        <w:t xml:space="preserve">CQC </w:t>
      </w:r>
      <w:r w:rsidR="000E4550" w:rsidRPr="00161B23">
        <w:rPr>
          <w:color w:val="auto"/>
        </w:rPr>
        <w:t xml:space="preserve">registered </w:t>
      </w:r>
      <w:r w:rsidR="00880A4F" w:rsidRPr="00161B23">
        <w:rPr>
          <w:color w:val="auto"/>
        </w:rPr>
        <w:t xml:space="preserve">domiciliary </w:t>
      </w:r>
      <w:r w:rsidR="000E4550" w:rsidRPr="00161B23">
        <w:rPr>
          <w:color w:val="auto"/>
        </w:rPr>
        <w:t>care providers</w:t>
      </w:r>
      <w:r w:rsidR="00880A4F" w:rsidRPr="00161B23">
        <w:rPr>
          <w:color w:val="auto"/>
        </w:rPr>
        <w:t>,</w:t>
      </w:r>
      <w:r w:rsidR="000E4550" w:rsidRPr="00161B23">
        <w:rPr>
          <w:color w:val="auto"/>
        </w:rPr>
        <w:t xml:space="preserve"> using</w:t>
      </w:r>
      <w:r w:rsidR="00880A4F" w:rsidRPr="00161B23">
        <w:rPr>
          <w:color w:val="auto"/>
        </w:rPr>
        <w:t xml:space="preserve"> the</w:t>
      </w:r>
      <w:r w:rsidR="000E4550" w:rsidRPr="00161B23">
        <w:rPr>
          <w:color w:val="auto"/>
        </w:rPr>
        <w:t xml:space="preserve"> toolkit </w:t>
      </w:r>
      <w:r w:rsidR="00770B8E" w:rsidRPr="00161B23">
        <w:rPr>
          <w:color w:val="auto"/>
        </w:rPr>
        <w:t>developed by ARCC in partnership with the</w:t>
      </w:r>
      <w:r w:rsidR="000E4550" w:rsidRPr="00161B23">
        <w:rPr>
          <w:color w:val="auto"/>
        </w:rPr>
        <w:t xml:space="preserve"> Local Government Association. </w:t>
      </w:r>
      <w:r w:rsidR="00090990" w:rsidRPr="00161B23">
        <w:rPr>
          <w:color w:val="auto"/>
        </w:rPr>
        <w:t>In the validation process, toolkit submissions were</w:t>
      </w:r>
      <w:r w:rsidRPr="00161B23">
        <w:rPr>
          <w:color w:val="auto"/>
        </w:rPr>
        <w:t xml:space="preserve"> checked by </w:t>
      </w:r>
      <w:proofErr w:type="spellStart"/>
      <w:r w:rsidRPr="00161B23">
        <w:rPr>
          <w:color w:val="auto"/>
        </w:rPr>
        <w:t>LaingBuisson</w:t>
      </w:r>
      <w:proofErr w:type="spellEnd"/>
      <w:r w:rsidRPr="00161B23">
        <w:rPr>
          <w:color w:val="auto"/>
        </w:rPr>
        <w:t xml:space="preserve"> </w:t>
      </w:r>
      <w:r w:rsidR="00090990" w:rsidRPr="00161B23">
        <w:rPr>
          <w:color w:val="auto"/>
        </w:rPr>
        <w:t>for sense and co</w:t>
      </w:r>
      <w:r w:rsidR="00573620" w:rsidRPr="00161B23">
        <w:rPr>
          <w:color w:val="auto"/>
        </w:rPr>
        <w:t>n</w:t>
      </w:r>
      <w:r w:rsidR="00090990" w:rsidRPr="00161B23">
        <w:rPr>
          <w:color w:val="auto"/>
        </w:rPr>
        <w:t>sistency</w:t>
      </w:r>
      <w:r w:rsidR="00C85CFD" w:rsidRPr="00161B23">
        <w:rPr>
          <w:color w:val="auto"/>
        </w:rPr>
        <w:t>,</w:t>
      </w:r>
      <w:r w:rsidR="00573620" w:rsidRPr="00161B23">
        <w:rPr>
          <w:color w:val="auto"/>
        </w:rPr>
        <w:t xml:space="preserve"> and anomalies were </w:t>
      </w:r>
      <w:r w:rsidRPr="00161B23">
        <w:rPr>
          <w:color w:val="auto"/>
        </w:rPr>
        <w:t xml:space="preserve">amended </w:t>
      </w:r>
      <w:r w:rsidR="00573620" w:rsidRPr="00161B23">
        <w:rPr>
          <w:color w:val="auto"/>
        </w:rPr>
        <w:t>as</w:t>
      </w:r>
      <w:r w:rsidRPr="00161B23">
        <w:rPr>
          <w:color w:val="auto"/>
        </w:rPr>
        <w:t xml:space="preserve"> necessary with the agreement of providers</w:t>
      </w:r>
      <w:r w:rsidR="00090990" w:rsidRPr="00161B23">
        <w:rPr>
          <w:color w:val="auto"/>
        </w:rPr>
        <w:t>.</w:t>
      </w:r>
    </w:p>
    <w:p w14:paraId="5F757885" w14:textId="77777777" w:rsidR="00A5595F" w:rsidRPr="00161B23" w:rsidRDefault="00A5595F" w:rsidP="002C7C16">
      <w:pPr>
        <w:spacing w:after="0" w:line="280" w:lineRule="exact"/>
        <w:jc w:val="both"/>
        <w:rPr>
          <w:color w:val="auto"/>
        </w:rPr>
      </w:pPr>
    </w:p>
    <w:p w14:paraId="389D63AE" w14:textId="5D39263C" w:rsidR="002C7C16" w:rsidRPr="00161B23" w:rsidRDefault="006C3538" w:rsidP="002C7C16">
      <w:pPr>
        <w:spacing w:after="0" w:line="280" w:lineRule="exact"/>
        <w:jc w:val="both"/>
        <w:rPr>
          <w:color w:val="auto"/>
        </w:rPr>
      </w:pPr>
      <w:r w:rsidRPr="00161B23">
        <w:rPr>
          <w:color w:val="auto"/>
        </w:rPr>
        <w:t>The report is presented together with a companion spreadsheet w</w:t>
      </w:r>
      <w:r w:rsidR="00F031B3" w:rsidRPr="00161B23">
        <w:rPr>
          <w:color w:val="auto"/>
        </w:rPr>
        <w:t>hich</w:t>
      </w:r>
      <w:r w:rsidRPr="00161B23">
        <w:rPr>
          <w:color w:val="auto"/>
        </w:rPr>
        <w:t xml:space="preserve"> lists all </w:t>
      </w:r>
      <w:r w:rsidR="00840CFD" w:rsidRPr="00161B23">
        <w:rPr>
          <w:color w:val="auto"/>
        </w:rPr>
        <w:t>respondent</w:t>
      </w:r>
      <w:r w:rsidRPr="00161B23">
        <w:rPr>
          <w:color w:val="auto"/>
        </w:rPr>
        <w:t xml:space="preserve"> providers, one row per provider, each with a range of available data points covering:</w:t>
      </w:r>
    </w:p>
    <w:p w14:paraId="0905CA21" w14:textId="77777777" w:rsidR="002C7C16" w:rsidRPr="00161B23" w:rsidRDefault="002C7C16" w:rsidP="008A2AF6">
      <w:pPr>
        <w:spacing w:after="0" w:line="280" w:lineRule="exact"/>
        <w:jc w:val="both"/>
        <w:rPr>
          <w:color w:val="auto"/>
        </w:rPr>
      </w:pPr>
    </w:p>
    <w:p w14:paraId="5A747955" w14:textId="77777777" w:rsidR="008A2AF6" w:rsidRPr="00161B23" w:rsidRDefault="006C3538" w:rsidP="008A2AF6">
      <w:pPr>
        <w:pStyle w:val="ListParagraph"/>
        <w:numPr>
          <w:ilvl w:val="0"/>
          <w:numId w:val="20"/>
        </w:numPr>
        <w:spacing w:line="280" w:lineRule="exact"/>
        <w:jc w:val="both"/>
        <w:rPr>
          <w:color w:val="auto"/>
        </w:rPr>
      </w:pPr>
      <w:r w:rsidRPr="00161B23">
        <w:rPr>
          <w:color w:val="auto"/>
        </w:rPr>
        <w:t>All of the detailed</w:t>
      </w:r>
      <w:r w:rsidR="00840CFD" w:rsidRPr="00161B23">
        <w:rPr>
          <w:color w:val="auto"/>
        </w:rPr>
        <w:t xml:space="preserve"> operating</w:t>
      </w:r>
      <w:r w:rsidRPr="00161B23">
        <w:rPr>
          <w:color w:val="auto"/>
        </w:rPr>
        <w:t xml:space="preserve"> cost categories and supporting items of information required by DHSC</w:t>
      </w:r>
      <w:r w:rsidR="00840CFD" w:rsidRPr="00161B23">
        <w:rPr>
          <w:color w:val="auto"/>
        </w:rPr>
        <w:t>,</w:t>
      </w:r>
      <w:r w:rsidRPr="00161B23">
        <w:rPr>
          <w:color w:val="auto"/>
        </w:rPr>
        <w:t xml:space="preserve"> extracted from </w:t>
      </w:r>
      <w:r w:rsidR="009203B3" w:rsidRPr="00161B23">
        <w:rPr>
          <w:color w:val="auto"/>
        </w:rPr>
        <w:t>respondents’</w:t>
      </w:r>
      <w:r w:rsidRPr="00161B23">
        <w:rPr>
          <w:color w:val="auto"/>
        </w:rPr>
        <w:t xml:space="preserve"> toolkit </w:t>
      </w:r>
      <w:proofErr w:type="gramStart"/>
      <w:r w:rsidR="0049443B" w:rsidRPr="00161B23">
        <w:rPr>
          <w:color w:val="auto"/>
        </w:rPr>
        <w:t>submissions</w:t>
      </w:r>
      <w:r w:rsidR="00840CFD" w:rsidRPr="00161B23">
        <w:rPr>
          <w:color w:val="auto"/>
        </w:rPr>
        <w:t>;</w:t>
      </w:r>
      <w:proofErr w:type="gramEnd"/>
    </w:p>
    <w:p w14:paraId="095D6512" w14:textId="77777777" w:rsidR="008A2AF6" w:rsidRPr="00161B23" w:rsidRDefault="008A2AF6" w:rsidP="008A2AF6">
      <w:pPr>
        <w:pStyle w:val="ListParagraph"/>
        <w:spacing w:line="280" w:lineRule="exact"/>
        <w:ind w:left="1800"/>
        <w:jc w:val="both"/>
        <w:rPr>
          <w:color w:val="auto"/>
        </w:rPr>
      </w:pPr>
    </w:p>
    <w:p w14:paraId="597DD392" w14:textId="77777777" w:rsidR="00BB4030" w:rsidRPr="00161B23" w:rsidRDefault="00BB4030" w:rsidP="00BB4030">
      <w:pPr>
        <w:pStyle w:val="ListParagraph"/>
        <w:numPr>
          <w:ilvl w:val="0"/>
          <w:numId w:val="20"/>
        </w:numPr>
        <w:spacing w:line="280" w:lineRule="exact"/>
        <w:jc w:val="both"/>
        <w:rPr>
          <w:color w:val="auto"/>
        </w:rPr>
      </w:pPr>
      <w:r w:rsidRPr="00161B23">
        <w:rPr>
          <w:color w:val="auto"/>
        </w:rPr>
        <w:t xml:space="preserve">Return on operations has been determined by the council on the basis of the best available evidence, namely the return on operations figures stated by providers in their toolkit submissions </w:t>
      </w:r>
    </w:p>
    <w:p w14:paraId="054B2C3D" w14:textId="77777777" w:rsidR="008A2AF6" w:rsidRPr="00161B23" w:rsidRDefault="008A2AF6" w:rsidP="008A2AF6">
      <w:pPr>
        <w:pStyle w:val="ListParagraph"/>
        <w:rPr>
          <w:color w:val="auto"/>
        </w:rPr>
      </w:pPr>
    </w:p>
    <w:p w14:paraId="274AAE1D" w14:textId="27EA49A6" w:rsidR="008A2AF6" w:rsidRPr="00161B23" w:rsidRDefault="00DD79D9" w:rsidP="00F7470A">
      <w:pPr>
        <w:pStyle w:val="ListParagraph"/>
        <w:numPr>
          <w:ilvl w:val="0"/>
          <w:numId w:val="20"/>
        </w:numPr>
        <w:rPr>
          <w:color w:val="auto"/>
        </w:rPr>
      </w:pPr>
      <w:r w:rsidRPr="00161B23">
        <w:rPr>
          <w:color w:val="auto"/>
        </w:rPr>
        <w:t xml:space="preserve">Key characteristics of each </w:t>
      </w:r>
      <w:r w:rsidR="008325EB" w:rsidRPr="00161B23">
        <w:rPr>
          <w:color w:val="auto"/>
        </w:rPr>
        <w:t>domiciliary care service,</w:t>
      </w:r>
      <w:r w:rsidRPr="00161B23">
        <w:rPr>
          <w:color w:val="auto"/>
        </w:rPr>
        <w:t xml:space="preserve"> which may assist in analysis related to market sustainability, such as scale, sector, group ownership, etc. This data is sourced from CQC and </w:t>
      </w:r>
      <w:proofErr w:type="spellStart"/>
      <w:r w:rsidRPr="00161B23">
        <w:rPr>
          <w:color w:val="auto"/>
        </w:rPr>
        <w:t>LaingBuisson’s</w:t>
      </w:r>
      <w:proofErr w:type="spellEnd"/>
      <w:r w:rsidRPr="00161B23">
        <w:rPr>
          <w:color w:val="auto"/>
        </w:rPr>
        <w:t xml:space="preserve"> data warehouse; and</w:t>
      </w:r>
    </w:p>
    <w:p w14:paraId="7706696C" w14:textId="77777777" w:rsidR="008A2AF6" w:rsidRPr="00161B23" w:rsidRDefault="008A2AF6" w:rsidP="008A2AF6">
      <w:pPr>
        <w:pStyle w:val="ListParagraph"/>
        <w:rPr>
          <w:color w:val="auto"/>
        </w:rPr>
      </w:pPr>
    </w:p>
    <w:p w14:paraId="3B0771B3" w14:textId="1EEF9067" w:rsidR="002C7C16" w:rsidRPr="00161B23" w:rsidRDefault="006C3538" w:rsidP="008A2AF6">
      <w:pPr>
        <w:pStyle w:val="ListParagraph"/>
        <w:numPr>
          <w:ilvl w:val="0"/>
          <w:numId w:val="20"/>
        </w:numPr>
        <w:spacing w:line="280" w:lineRule="exact"/>
        <w:jc w:val="both"/>
        <w:rPr>
          <w:color w:val="auto"/>
        </w:rPr>
      </w:pPr>
      <w:r w:rsidRPr="00161B23">
        <w:rPr>
          <w:color w:val="auto"/>
        </w:rPr>
        <w:t>Other ratios derived from the toolkit submissions, which may assist in understanding drivers of costs.</w:t>
      </w:r>
    </w:p>
    <w:p w14:paraId="10CC26D7" w14:textId="77777777" w:rsidR="007A7D8F" w:rsidRDefault="007A7D8F" w:rsidP="008A3A18"/>
    <w:p w14:paraId="7EE93368" w14:textId="25CEFCFC" w:rsidR="00573620" w:rsidRPr="00063160" w:rsidRDefault="000951EF" w:rsidP="008A2AF6">
      <w:pPr>
        <w:pStyle w:val="Heading2"/>
        <w:spacing w:line="280" w:lineRule="exact"/>
        <w:ind w:right="0"/>
      </w:pPr>
      <w:bookmarkStart w:id="1" w:name="_Toc115804004"/>
      <w:r>
        <w:t xml:space="preserve">1.1 </w:t>
      </w:r>
      <w:r w:rsidR="006C3538">
        <w:t>Headline results</w:t>
      </w:r>
      <w:bookmarkEnd w:id="1"/>
    </w:p>
    <w:p w14:paraId="53662812" w14:textId="77777777" w:rsidR="00573620" w:rsidRDefault="00573620" w:rsidP="008A2AF6">
      <w:pPr>
        <w:spacing w:after="0" w:line="280" w:lineRule="exact"/>
        <w:jc w:val="both"/>
      </w:pPr>
    </w:p>
    <w:p w14:paraId="6AF10BF6" w14:textId="004C3439" w:rsidR="000951EF" w:rsidRPr="00161B23" w:rsidRDefault="000951EF" w:rsidP="008A2AF6">
      <w:pPr>
        <w:spacing w:after="0" w:line="280" w:lineRule="exact"/>
        <w:jc w:val="both"/>
        <w:rPr>
          <w:color w:val="auto"/>
        </w:rPr>
      </w:pPr>
      <w:r w:rsidRPr="00161B23">
        <w:rPr>
          <w:color w:val="auto"/>
        </w:rPr>
        <w:t xml:space="preserve">A summary of median total costs derived from the </w:t>
      </w:r>
      <w:proofErr w:type="spellStart"/>
      <w:r w:rsidRPr="00161B23">
        <w:rPr>
          <w:color w:val="auto"/>
        </w:rPr>
        <w:t>FCoC</w:t>
      </w:r>
      <w:proofErr w:type="spellEnd"/>
      <w:r w:rsidRPr="00161B23">
        <w:rPr>
          <w:color w:val="auto"/>
        </w:rPr>
        <w:t xml:space="preserve"> exercise is presented in Table 1. A more granular analysis of the cost of care results, including all of the cost lines prescribed by DHSC for councils to qualify for grant funding, is set out in Table</w:t>
      </w:r>
      <w:r w:rsidR="00AD5153" w:rsidRPr="00161B23">
        <w:rPr>
          <w:color w:val="auto"/>
        </w:rPr>
        <w:t xml:space="preserve"> </w:t>
      </w:r>
      <w:r w:rsidR="00C63609" w:rsidRPr="00161B23">
        <w:rPr>
          <w:color w:val="auto"/>
        </w:rPr>
        <w:t>4</w:t>
      </w:r>
      <w:r w:rsidRPr="00161B23">
        <w:rPr>
          <w:color w:val="auto"/>
        </w:rPr>
        <w:t>.</w:t>
      </w:r>
    </w:p>
    <w:p w14:paraId="62242F3F" w14:textId="77777777" w:rsidR="00C73AD5" w:rsidRPr="00161B23" w:rsidRDefault="00C73AD5" w:rsidP="00A97CAE">
      <w:pPr>
        <w:spacing w:after="0" w:line="280" w:lineRule="exact"/>
        <w:jc w:val="both"/>
        <w:rPr>
          <w:color w:val="auto"/>
        </w:rPr>
      </w:pPr>
    </w:p>
    <w:p w14:paraId="21356B4A" w14:textId="6D5A276A" w:rsidR="00A24E58" w:rsidRPr="00161B23" w:rsidRDefault="006C3538" w:rsidP="000951EF">
      <w:pPr>
        <w:pStyle w:val="TABLES"/>
        <w:rPr>
          <w:color w:val="auto"/>
        </w:rPr>
      </w:pPr>
      <w:r w:rsidRPr="00161B23">
        <w:rPr>
          <w:color w:val="auto"/>
        </w:rPr>
        <w:t xml:space="preserve">Table </w:t>
      </w:r>
      <w:r w:rsidR="00FD3EAF" w:rsidRPr="00161B23">
        <w:rPr>
          <w:color w:val="auto"/>
        </w:rPr>
        <w:fldChar w:fldCharType="begin"/>
      </w:r>
      <w:r w:rsidRPr="00161B23">
        <w:rPr>
          <w:color w:val="auto"/>
        </w:rPr>
        <w:instrText xml:space="preserve"> SEQ Table \* ARABIC </w:instrText>
      </w:r>
      <w:r w:rsidR="00FD3EAF" w:rsidRPr="00161B23">
        <w:rPr>
          <w:color w:val="auto"/>
        </w:rPr>
        <w:fldChar w:fldCharType="separate"/>
      </w:r>
      <w:r w:rsidR="00FD3EAF" w:rsidRPr="00161B23">
        <w:rPr>
          <w:noProof/>
          <w:color w:val="auto"/>
        </w:rPr>
        <w:t>1</w:t>
      </w:r>
      <w:r w:rsidR="00FD3EAF" w:rsidRPr="00161B23">
        <w:rPr>
          <w:noProof/>
          <w:color w:val="auto"/>
        </w:rPr>
        <w:fldChar w:fldCharType="end"/>
      </w:r>
      <w:r w:rsidRPr="00161B23">
        <w:rPr>
          <w:color w:val="auto"/>
        </w:rPr>
        <w:t xml:space="preserve"> Median total costs</w:t>
      </w:r>
      <w:r w:rsidR="00771D7B" w:rsidRPr="00161B23">
        <w:rPr>
          <w:color w:val="auto"/>
          <w:vertAlign w:val="superscript"/>
        </w:rPr>
        <w:t>1</w:t>
      </w:r>
      <w:r w:rsidRPr="00161B23">
        <w:rPr>
          <w:color w:val="auto"/>
        </w:rPr>
        <w:t xml:space="preserve"> of providers of </w:t>
      </w:r>
      <w:r w:rsidR="00B85741" w:rsidRPr="00161B23">
        <w:rPr>
          <w:color w:val="auto"/>
        </w:rPr>
        <w:t>domiciliary</w:t>
      </w:r>
      <w:r w:rsidRPr="00161B23">
        <w:rPr>
          <w:color w:val="auto"/>
        </w:rPr>
        <w:t xml:space="preserve"> care services located in</w:t>
      </w:r>
      <w:r w:rsidR="00BB4030" w:rsidRPr="00161B23">
        <w:rPr>
          <w:color w:val="auto"/>
        </w:rPr>
        <w:t xml:space="preserve"> Sheffield</w:t>
      </w:r>
      <w:r w:rsidR="00B85741" w:rsidRPr="00161B23">
        <w:rPr>
          <w:color w:val="auto"/>
        </w:rPr>
        <w:t xml:space="preserve"> </w:t>
      </w:r>
      <w:r w:rsidRPr="00161B23">
        <w:rPr>
          <w:color w:val="auto"/>
        </w:rPr>
        <w:t>(including return on</w:t>
      </w:r>
      <w:r w:rsidR="00B85741" w:rsidRPr="00161B23">
        <w:rPr>
          <w:color w:val="auto"/>
        </w:rPr>
        <w:t xml:space="preserve"> operations</w:t>
      </w:r>
      <w:r w:rsidRPr="00161B23">
        <w:rPr>
          <w:color w:val="auto"/>
        </w:rPr>
        <w:t>)</w:t>
      </w:r>
      <w:r w:rsidR="00B85741" w:rsidRPr="00161B23">
        <w:rPr>
          <w:color w:val="auto"/>
        </w:rPr>
        <w:t>, £ per hour</w:t>
      </w:r>
      <w:r w:rsidRPr="00161B23">
        <w:rPr>
          <w:color w:val="auto"/>
        </w:rPr>
        <w:t xml:space="preserve"> at 2022/23 prices</w:t>
      </w:r>
    </w:p>
    <w:p w14:paraId="59AE9F79" w14:textId="77777777" w:rsidR="00771D7B" w:rsidRPr="00161B23" w:rsidRDefault="00771D7B" w:rsidP="000951EF">
      <w:pPr>
        <w:pStyle w:val="TABLES"/>
        <w:rPr>
          <w:bCs/>
          <w:color w:val="auto"/>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275"/>
        <w:gridCol w:w="2096"/>
        <w:gridCol w:w="3473"/>
        <w:gridCol w:w="2127"/>
        <w:gridCol w:w="1620"/>
      </w:tblGrid>
      <w:tr w:rsidR="00161B23" w:rsidRPr="00161B23" w14:paraId="330EFD67" w14:textId="77777777" w:rsidTr="004D4E10">
        <w:trPr>
          <w:jc w:val="center"/>
        </w:trPr>
        <w:tc>
          <w:tcPr>
            <w:tcW w:w="2357" w:type="dxa"/>
            <w:tcBorders>
              <w:top w:val="single" w:sz="4" w:space="0" w:color="auto"/>
              <w:bottom w:val="nil"/>
            </w:tcBorders>
          </w:tcPr>
          <w:p w14:paraId="04288F1F" w14:textId="77777777" w:rsidR="003B7B59" w:rsidRPr="00161B23" w:rsidRDefault="003B7B59" w:rsidP="00DA6A4F">
            <w:pPr>
              <w:spacing w:line="280" w:lineRule="exact"/>
              <w:jc w:val="right"/>
              <w:rPr>
                <w:color w:val="auto"/>
              </w:rPr>
            </w:pPr>
          </w:p>
        </w:tc>
        <w:tc>
          <w:tcPr>
            <w:tcW w:w="2275" w:type="dxa"/>
            <w:tcBorders>
              <w:top w:val="single" w:sz="4" w:space="0" w:color="auto"/>
              <w:bottom w:val="nil"/>
            </w:tcBorders>
          </w:tcPr>
          <w:p w14:paraId="23073BC8" w14:textId="5E1565AA" w:rsidR="003B7B59" w:rsidRPr="00161B23" w:rsidRDefault="003B7B59" w:rsidP="00DA6A4F">
            <w:pPr>
              <w:spacing w:line="280" w:lineRule="exact"/>
              <w:jc w:val="right"/>
              <w:rPr>
                <w:color w:val="auto"/>
              </w:rPr>
            </w:pPr>
            <w:r w:rsidRPr="00161B23">
              <w:rPr>
                <w:color w:val="auto"/>
              </w:rPr>
              <w:t>Median total costs</w:t>
            </w:r>
          </w:p>
        </w:tc>
        <w:tc>
          <w:tcPr>
            <w:tcW w:w="2096" w:type="dxa"/>
            <w:tcBorders>
              <w:top w:val="single" w:sz="4" w:space="0" w:color="auto"/>
              <w:bottom w:val="nil"/>
            </w:tcBorders>
          </w:tcPr>
          <w:p w14:paraId="678D1EE0" w14:textId="2BD53451" w:rsidR="003B7B59" w:rsidRPr="00161B23" w:rsidRDefault="003B7B59" w:rsidP="003B7B59">
            <w:pPr>
              <w:pStyle w:val="ListParagraph"/>
              <w:numPr>
                <w:ilvl w:val="0"/>
                <w:numId w:val="30"/>
              </w:numPr>
              <w:spacing w:line="280" w:lineRule="exact"/>
              <w:jc w:val="right"/>
              <w:rPr>
                <w:color w:val="auto"/>
              </w:rPr>
            </w:pPr>
            <w:r w:rsidRPr="00161B23">
              <w:rPr>
                <w:color w:val="auto"/>
              </w:rPr>
              <w:t>Fully validated submissions</w:t>
            </w:r>
          </w:p>
        </w:tc>
        <w:tc>
          <w:tcPr>
            <w:tcW w:w="3473" w:type="dxa"/>
            <w:tcBorders>
              <w:top w:val="single" w:sz="4" w:space="0" w:color="auto"/>
              <w:bottom w:val="nil"/>
            </w:tcBorders>
          </w:tcPr>
          <w:p w14:paraId="7CC60848" w14:textId="5B1575BA" w:rsidR="003B7B59" w:rsidRPr="00161B23" w:rsidRDefault="003B7B59" w:rsidP="003B7B59">
            <w:pPr>
              <w:pStyle w:val="ListParagraph"/>
              <w:numPr>
                <w:ilvl w:val="0"/>
                <w:numId w:val="30"/>
              </w:numPr>
              <w:spacing w:line="280" w:lineRule="exact"/>
              <w:jc w:val="right"/>
              <w:rPr>
                <w:color w:val="auto"/>
              </w:rPr>
            </w:pPr>
            <w:r w:rsidRPr="00161B23">
              <w:rPr>
                <w:color w:val="auto"/>
              </w:rPr>
              <w:t>Partly validated submissions (with at least one cost line validated)</w:t>
            </w:r>
          </w:p>
        </w:tc>
        <w:tc>
          <w:tcPr>
            <w:tcW w:w="2127" w:type="dxa"/>
            <w:tcBorders>
              <w:top w:val="single" w:sz="4" w:space="0" w:color="auto"/>
              <w:bottom w:val="nil"/>
            </w:tcBorders>
          </w:tcPr>
          <w:p w14:paraId="2BE6728F" w14:textId="5171B6BC" w:rsidR="003B7B59" w:rsidRPr="00161B23" w:rsidRDefault="003B7B59" w:rsidP="003B7B59">
            <w:pPr>
              <w:pStyle w:val="ListParagraph"/>
              <w:numPr>
                <w:ilvl w:val="0"/>
                <w:numId w:val="30"/>
              </w:numPr>
              <w:spacing w:line="280" w:lineRule="exact"/>
              <w:jc w:val="right"/>
              <w:rPr>
                <w:color w:val="auto"/>
              </w:rPr>
            </w:pPr>
            <w:r w:rsidRPr="00161B23">
              <w:rPr>
                <w:color w:val="auto"/>
              </w:rPr>
              <w:t>Services in scope</w:t>
            </w:r>
          </w:p>
        </w:tc>
        <w:tc>
          <w:tcPr>
            <w:tcW w:w="1620" w:type="dxa"/>
            <w:tcBorders>
              <w:top w:val="single" w:sz="4" w:space="0" w:color="auto"/>
              <w:bottom w:val="nil"/>
            </w:tcBorders>
          </w:tcPr>
          <w:p w14:paraId="42C5A31A" w14:textId="3C8832B2" w:rsidR="003B7B59" w:rsidRPr="00161B23" w:rsidRDefault="003B7B59" w:rsidP="00DA6A4F">
            <w:pPr>
              <w:spacing w:line="280" w:lineRule="exact"/>
              <w:jc w:val="right"/>
              <w:rPr>
                <w:color w:val="auto"/>
              </w:rPr>
            </w:pPr>
            <w:r w:rsidRPr="00161B23">
              <w:rPr>
                <w:color w:val="auto"/>
              </w:rPr>
              <w:t>Response rate (A + B) / C</w:t>
            </w:r>
          </w:p>
        </w:tc>
      </w:tr>
      <w:tr w:rsidR="00161B23" w:rsidRPr="00161B23" w14:paraId="1D04B40D" w14:textId="77777777" w:rsidTr="004D4E10">
        <w:trPr>
          <w:jc w:val="center"/>
        </w:trPr>
        <w:tc>
          <w:tcPr>
            <w:tcW w:w="2357" w:type="dxa"/>
            <w:tcBorders>
              <w:top w:val="nil"/>
              <w:bottom w:val="single" w:sz="4" w:space="0" w:color="auto"/>
            </w:tcBorders>
          </w:tcPr>
          <w:p w14:paraId="611C33E7" w14:textId="77777777" w:rsidR="003B7B59" w:rsidRPr="00161B23" w:rsidRDefault="003B7B59" w:rsidP="00DA6A4F">
            <w:pPr>
              <w:spacing w:line="280" w:lineRule="exact"/>
              <w:jc w:val="right"/>
              <w:rPr>
                <w:color w:val="auto"/>
              </w:rPr>
            </w:pPr>
          </w:p>
        </w:tc>
        <w:tc>
          <w:tcPr>
            <w:tcW w:w="2275" w:type="dxa"/>
            <w:tcBorders>
              <w:top w:val="nil"/>
              <w:bottom w:val="single" w:sz="4" w:space="0" w:color="auto"/>
            </w:tcBorders>
          </w:tcPr>
          <w:p w14:paraId="12001CCE" w14:textId="75EA1108" w:rsidR="003B7B59" w:rsidRPr="00161B23" w:rsidRDefault="003B7B59" w:rsidP="00DA6A4F">
            <w:pPr>
              <w:spacing w:line="280" w:lineRule="exact"/>
              <w:jc w:val="right"/>
              <w:rPr>
                <w:color w:val="auto"/>
              </w:rPr>
            </w:pPr>
            <w:r w:rsidRPr="00161B23">
              <w:rPr>
                <w:color w:val="auto"/>
              </w:rPr>
              <w:t>£ per hour</w:t>
            </w:r>
          </w:p>
        </w:tc>
        <w:tc>
          <w:tcPr>
            <w:tcW w:w="2096" w:type="dxa"/>
            <w:tcBorders>
              <w:top w:val="nil"/>
              <w:bottom w:val="single" w:sz="4" w:space="0" w:color="auto"/>
            </w:tcBorders>
          </w:tcPr>
          <w:p w14:paraId="295DD64A" w14:textId="0C14FBC0" w:rsidR="003B7B59" w:rsidRPr="00161B23" w:rsidRDefault="003B7B59" w:rsidP="00DA6A4F">
            <w:pPr>
              <w:spacing w:line="280" w:lineRule="exact"/>
              <w:jc w:val="right"/>
              <w:rPr>
                <w:color w:val="auto"/>
              </w:rPr>
            </w:pPr>
            <w:r w:rsidRPr="00161B23">
              <w:rPr>
                <w:color w:val="auto"/>
              </w:rPr>
              <w:t>Number</w:t>
            </w:r>
          </w:p>
        </w:tc>
        <w:tc>
          <w:tcPr>
            <w:tcW w:w="3473" w:type="dxa"/>
            <w:tcBorders>
              <w:top w:val="nil"/>
              <w:bottom w:val="single" w:sz="4" w:space="0" w:color="auto"/>
            </w:tcBorders>
          </w:tcPr>
          <w:p w14:paraId="1C33BB36" w14:textId="00CDAD33" w:rsidR="003B7B59" w:rsidRPr="00161B23" w:rsidRDefault="003B7B59" w:rsidP="00DA6A4F">
            <w:pPr>
              <w:spacing w:line="280" w:lineRule="exact"/>
              <w:jc w:val="right"/>
              <w:rPr>
                <w:color w:val="auto"/>
              </w:rPr>
            </w:pPr>
            <w:r w:rsidRPr="00161B23">
              <w:rPr>
                <w:color w:val="auto"/>
              </w:rPr>
              <w:t>Number</w:t>
            </w:r>
          </w:p>
        </w:tc>
        <w:tc>
          <w:tcPr>
            <w:tcW w:w="2127" w:type="dxa"/>
            <w:tcBorders>
              <w:top w:val="nil"/>
              <w:bottom w:val="single" w:sz="4" w:space="0" w:color="auto"/>
            </w:tcBorders>
          </w:tcPr>
          <w:p w14:paraId="0FF2AB5A" w14:textId="5438A58B" w:rsidR="003B7B59" w:rsidRPr="00161B23" w:rsidRDefault="003B7B59" w:rsidP="00DA6A4F">
            <w:pPr>
              <w:spacing w:line="280" w:lineRule="exact"/>
              <w:jc w:val="right"/>
              <w:rPr>
                <w:color w:val="auto"/>
              </w:rPr>
            </w:pPr>
            <w:r w:rsidRPr="00161B23">
              <w:rPr>
                <w:color w:val="auto"/>
              </w:rPr>
              <w:t>Number</w:t>
            </w:r>
          </w:p>
        </w:tc>
        <w:tc>
          <w:tcPr>
            <w:tcW w:w="1620" w:type="dxa"/>
            <w:tcBorders>
              <w:top w:val="nil"/>
              <w:bottom w:val="single" w:sz="4" w:space="0" w:color="auto"/>
            </w:tcBorders>
          </w:tcPr>
          <w:p w14:paraId="6BA466B2" w14:textId="3979B221" w:rsidR="003B7B59" w:rsidRPr="00161B23" w:rsidRDefault="003B7B59" w:rsidP="00DA6A4F">
            <w:pPr>
              <w:spacing w:line="280" w:lineRule="exact"/>
              <w:jc w:val="right"/>
              <w:rPr>
                <w:color w:val="auto"/>
              </w:rPr>
            </w:pPr>
            <w:r w:rsidRPr="00161B23">
              <w:rPr>
                <w:color w:val="auto"/>
              </w:rPr>
              <w:t>%</w:t>
            </w:r>
          </w:p>
        </w:tc>
      </w:tr>
      <w:tr w:rsidR="00161B23" w:rsidRPr="00161B23" w14:paraId="105F3CA6" w14:textId="77777777" w:rsidTr="004D4E10">
        <w:trPr>
          <w:jc w:val="center"/>
        </w:trPr>
        <w:tc>
          <w:tcPr>
            <w:tcW w:w="2357" w:type="dxa"/>
            <w:tcBorders>
              <w:top w:val="single" w:sz="4" w:space="0" w:color="auto"/>
            </w:tcBorders>
          </w:tcPr>
          <w:p w14:paraId="728312F4" w14:textId="5E78D22E" w:rsidR="003B7B59" w:rsidRPr="00161B23" w:rsidRDefault="003B7B59" w:rsidP="00E40E2E">
            <w:pPr>
              <w:spacing w:line="280" w:lineRule="exact"/>
              <w:rPr>
                <w:color w:val="auto"/>
              </w:rPr>
            </w:pPr>
          </w:p>
        </w:tc>
        <w:tc>
          <w:tcPr>
            <w:tcW w:w="2275" w:type="dxa"/>
            <w:tcBorders>
              <w:top w:val="single" w:sz="4" w:space="0" w:color="auto"/>
            </w:tcBorders>
          </w:tcPr>
          <w:p w14:paraId="297B1F31" w14:textId="77777777" w:rsidR="003B7B59" w:rsidRPr="00161B23" w:rsidRDefault="003B7B59" w:rsidP="00E40E2E">
            <w:pPr>
              <w:spacing w:line="280" w:lineRule="exact"/>
              <w:jc w:val="right"/>
              <w:rPr>
                <w:color w:val="auto"/>
              </w:rPr>
            </w:pPr>
          </w:p>
        </w:tc>
        <w:tc>
          <w:tcPr>
            <w:tcW w:w="2096" w:type="dxa"/>
            <w:tcBorders>
              <w:top w:val="single" w:sz="4" w:space="0" w:color="auto"/>
            </w:tcBorders>
          </w:tcPr>
          <w:p w14:paraId="73685AB6" w14:textId="77777777" w:rsidR="003B7B59" w:rsidRPr="00161B23" w:rsidRDefault="003B7B59" w:rsidP="00E40E2E">
            <w:pPr>
              <w:spacing w:line="280" w:lineRule="exact"/>
              <w:jc w:val="right"/>
              <w:rPr>
                <w:color w:val="auto"/>
              </w:rPr>
            </w:pPr>
          </w:p>
        </w:tc>
        <w:tc>
          <w:tcPr>
            <w:tcW w:w="3473" w:type="dxa"/>
            <w:tcBorders>
              <w:top w:val="single" w:sz="4" w:space="0" w:color="auto"/>
            </w:tcBorders>
          </w:tcPr>
          <w:p w14:paraId="647B04B9" w14:textId="77777777" w:rsidR="003B7B59" w:rsidRPr="00161B23" w:rsidRDefault="003B7B59" w:rsidP="00E40E2E">
            <w:pPr>
              <w:spacing w:line="280" w:lineRule="exact"/>
              <w:jc w:val="right"/>
              <w:rPr>
                <w:color w:val="auto"/>
              </w:rPr>
            </w:pPr>
          </w:p>
        </w:tc>
        <w:tc>
          <w:tcPr>
            <w:tcW w:w="2127" w:type="dxa"/>
            <w:tcBorders>
              <w:top w:val="single" w:sz="4" w:space="0" w:color="auto"/>
            </w:tcBorders>
          </w:tcPr>
          <w:p w14:paraId="056CF600" w14:textId="07A1C7CF" w:rsidR="003B7B59" w:rsidRPr="00161B23" w:rsidRDefault="003B7B59" w:rsidP="00E40E2E">
            <w:pPr>
              <w:spacing w:line="280" w:lineRule="exact"/>
              <w:jc w:val="right"/>
              <w:rPr>
                <w:color w:val="auto"/>
              </w:rPr>
            </w:pPr>
          </w:p>
        </w:tc>
        <w:tc>
          <w:tcPr>
            <w:tcW w:w="1620" w:type="dxa"/>
            <w:tcBorders>
              <w:top w:val="single" w:sz="4" w:space="0" w:color="auto"/>
            </w:tcBorders>
          </w:tcPr>
          <w:p w14:paraId="40261778" w14:textId="77777777" w:rsidR="003B7B59" w:rsidRPr="00161B23" w:rsidRDefault="003B7B59" w:rsidP="00E40E2E">
            <w:pPr>
              <w:spacing w:line="280" w:lineRule="exact"/>
              <w:jc w:val="right"/>
              <w:rPr>
                <w:color w:val="auto"/>
              </w:rPr>
            </w:pPr>
          </w:p>
        </w:tc>
      </w:tr>
      <w:tr w:rsidR="00161B23" w:rsidRPr="00161B23" w14:paraId="06A0B628" w14:textId="77777777" w:rsidTr="004D4E10">
        <w:trPr>
          <w:jc w:val="center"/>
        </w:trPr>
        <w:tc>
          <w:tcPr>
            <w:tcW w:w="2357" w:type="dxa"/>
          </w:tcPr>
          <w:p w14:paraId="30A66EEB" w14:textId="77777777" w:rsidR="003B7B59" w:rsidRPr="00161B23" w:rsidRDefault="003B7B59" w:rsidP="00E40E2E">
            <w:pPr>
              <w:spacing w:line="280" w:lineRule="exact"/>
              <w:rPr>
                <w:color w:val="auto"/>
              </w:rPr>
            </w:pPr>
            <w:r w:rsidRPr="00161B23">
              <w:rPr>
                <w:color w:val="auto"/>
              </w:rPr>
              <w:t>All domiciliary care</w:t>
            </w:r>
          </w:p>
        </w:tc>
        <w:tc>
          <w:tcPr>
            <w:tcW w:w="2275" w:type="dxa"/>
            <w:vAlign w:val="center"/>
          </w:tcPr>
          <w:p w14:paraId="7BF9F333" w14:textId="209CD341" w:rsidR="003B7B59" w:rsidRPr="00161B23" w:rsidRDefault="003B7B59" w:rsidP="00E40E2E">
            <w:pPr>
              <w:spacing w:line="280" w:lineRule="exact"/>
              <w:jc w:val="right"/>
              <w:rPr>
                <w:color w:val="auto"/>
              </w:rPr>
            </w:pPr>
            <w:r w:rsidRPr="00161B23">
              <w:rPr>
                <w:color w:val="auto"/>
              </w:rPr>
              <w:t>£</w:t>
            </w:r>
            <w:r w:rsidR="00BB4030" w:rsidRPr="00161B23">
              <w:rPr>
                <w:color w:val="auto"/>
              </w:rPr>
              <w:t>21.60</w:t>
            </w:r>
          </w:p>
        </w:tc>
        <w:tc>
          <w:tcPr>
            <w:tcW w:w="2096" w:type="dxa"/>
            <w:vAlign w:val="center"/>
          </w:tcPr>
          <w:p w14:paraId="3EF3F6D2" w14:textId="09D15151" w:rsidR="003B7B59" w:rsidRPr="00161B23" w:rsidRDefault="00BB4030" w:rsidP="00E40E2E">
            <w:pPr>
              <w:spacing w:line="280" w:lineRule="exact"/>
              <w:jc w:val="right"/>
              <w:rPr>
                <w:color w:val="auto"/>
              </w:rPr>
            </w:pPr>
            <w:r w:rsidRPr="00161B23">
              <w:rPr>
                <w:color w:val="auto"/>
              </w:rPr>
              <w:t>14</w:t>
            </w:r>
          </w:p>
        </w:tc>
        <w:tc>
          <w:tcPr>
            <w:tcW w:w="3473" w:type="dxa"/>
            <w:vAlign w:val="center"/>
          </w:tcPr>
          <w:p w14:paraId="330DF32D" w14:textId="5295C429" w:rsidR="003B7B59" w:rsidRPr="00161B23" w:rsidRDefault="00BB4030" w:rsidP="00BB4030">
            <w:pPr>
              <w:spacing w:line="280" w:lineRule="exact"/>
              <w:jc w:val="right"/>
              <w:rPr>
                <w:color w:val="auto"/>
              </w:rPr>
            </w:pPr>
            <w:r w:rsidRPr="00161B23">
              <w:rPr>
                <w:color w:val="auto"/>
              </w:rPr>
              <w:t>4</w:t>
            </w:r>
          </w:p>
        </w:tc>
        <w:tc>
          <w:tcPr>
            <w:tcW w:w="2127" w:type="dxa"/>
            <w:vAlign w:val="center"/>
          </w:tcPr>
          <w:p w14:paraId="3050A38B" w14:textId="339E45CB" w:rsidR="003B7B59" w:rsidRPr="00161B23" w:rsidRDefault="00BB4030" w:rsidP="00E40E2E">
            <w:pPr>
              <w:spacing w:line="280" w:lineRule="exact"/>
              <w:jc w:val="right"/>
              <w:rPr>
                <w:color w:val="auto"/>
              </w:rPr>
            </w:pPr>
            <w:r w:rsidRPr="00161B23">
              <w:rPr>
                <w:color w:val="auto"/>
              </w:rPr>
              <w:t>95</w:t>
            </w:r>
          </w:p>
        </w:tc>
        <w:tc>
          <w:tcPr>
            <w:tcW w:w="1620" w:type="dxa"/>
            <w:vAlign w:val="center"/>
          </w:tcPr>
          <w:p w14:paraId="209EC964" w14:textId="3CBF6626" w:rsidR="003B7B59" w:rsidRPr="00161B23" w:rsidRDefault="00BB4030" w:rsidP="00DA6A4F">
            <w:pPr>
              <w:spacing w:line="360" w:lineRule="auto"/>
              <w:jc w:val="right"/>
              <w:rPr>
                <w:color w:val="auto"/>
              </w:rPr>
            </w:pPr>
            <w:r w:rsidRPr="00161B23">
              <w:rPr>
                <w:color w:val="auto"/>
              </w:rPr>
              <w:t>19</w:t>
            </w:r>
            <w:r w:rsidR="003B7B59" w:rsidRPr="00161B23">
              <w:rPr>
                <w:color w:val="auto"/>
              </w:rPr>
              <w:t xml:space="preserve">% </w:t>
            </w:r>
          </w:p>
        </w:tc>
      </w:tr>
    </w:tbl>
    <w:p w14:paraId="5F7F4985" w14:textId="6269400F" w:rsidR="00A97CAE" w:rsidRPr="00161B23" w:rsidRDefault="006C3538" w:rsidP="00A97CAE">
      <w:pPr>
        <w:spacing w:after="0" w:line="280" w:lineRule="exact"/>
        <w:jc w:val="both"/>
        <w:rPr>
          <w:color w:val="auto"/>
          <w:sz w:val="18"/>
          <w:szCs w:val="18"/>
        </w:rPr>
      </w:pPr>
      <w:r w:rsidRPr="00161B23">
        <w:rPr>
          <w:color w:val="auto"/>
          <w:sz w:val="18"/>
          <w:szCs w:val="18"/>
          <w:vertAlign w:val="superscript"/>
        </w:rPr>
        <w:t xml:space="preserve">1 </w:t>
      </w:r>
      <w:r w:rsidRPr="00161B23">
        <w:rPr>
          <w:color w:val="auto"/>
          <w:sz w:val="18"/>
          <w:szCs w:val="18"/>
        </w:rPr>
        <w:t>Derived from Table</w:t>
      </w:r>
      <w:r w:rsidR="004178A4" w:rsidRPr="00161B23">
        <w:rPr>
          <w:color w:val="auto"/>
          <w:sz w:val="18"/>
          <w:szCs w:val="18"/>
        </w:rPr>
        <w:t>.</w:t>
      </w:r>
      <w:r w:rsidR="00C63609" w:rsidRPr="00161B23">
        <w:rPr>
          <w:color w:val="auto"/>
          <w:sz w:val="18"/>
          <w:szCs w:val="18"/>
        </w:rPr>
        <w:t>4</w:t>
      </w:r>
    </w:p>
    <w:p w14:paraId="48E44767" w14:textId="77777777" w:rsidR="00A478AE" w:rsidRDefault="00A478AE" w:rsidP="00B65D3B">
      <w:bookmarkStart w:id="2" w:name="_Toc112266981"/>
    </w:p>
    <w:p w14:paraId="6194CB8E" w14:textId="77777777" w:rsidR="008A2AF6" w:rsidRPr="00063160" w:rsidRDefault="008A2AF6" w:rsidP="008A2AF6">
      <w:pPr>
        <w:pStyle w:val="Heading2"/>
        <w:spacing w:line="280" w:lineRule="exact"/>
        <w:ind w:right="0"/>
      </w:pPr>
      <w:bookmarkStart w:id="3" w:name="_Toc112738276"/>
      <w:bookmarkStart w:id="4" w:name="_Toc115804005"/>
      <w:bookmarkEnd w:id="2"/>
      <w:r>
        <w:t>1.2 Response rates</w:t>
      </w:r>
      <w:bookmarkEnd w:id="3"/>
      <w:bookmarkEnd w:id="4"/>
    </w:p>
    <w:p w14:paraId="2451F69B" w14:textId="77777777" w:rsidR="008A2AF6" w:rsidRDefault="008A2AF6" w:rsidP="008A2AF6">
      <w:pPr>
        <w:spacing w:after="0" w:line="280" w:lineRule="exact"/>
        <w:jc w:val="both"/>
      </w:pPr>
    </w:p>
    <w:p w14:paraId="2538D4DD" w14:textId="7F4922E7" w:rsidR="004D4E10" w:rsidRPr="00161B23" w:rsidRDefault="004D4E10" w:rsidP="004D4E10">
      <w:pPr>
        <w:spacing w:after="0" w:line="280" w:lineRule="exact"/>
        <w:jc w:val="both"/>
        <w:rPr>
          <w:color w:val="auto"/>
        </w:rPr>
      </w:pPr>
      <w:r w:rsidRPr="00161B23">
        <w:rPr>
          <w:color w:val="auto"/>
        </w:rPr>
        <w:t>At the date of this report</w:t>
      </w:r>
      <w:r w:rsidR="00DD79D9" w:rsidRPr="00161B23">
        <w:rPr>
          <w:color w:val="auto"/>
        </w:rPr>
        <w:t xml:space="preserve">, the </w:t>
      </w:r>
      <w:proofErr w:type="spellStart"/>
      <w:r w:rsidR="00DD79D9" w:rsidRPr="00161B23">
        <w:rPr>
          <w:color w:val="auto"/>
        </w:rPr>
        <w:t>LaingBuisson</w:t>
      </w:r>
      <w:proofErr w:type="spellEnd"/>
      <w:r w:rsidR="00DD79D9" w:rsidRPr="00161B23">
        <w:rPr>
          <w:color w:val="auto"/>
        </w:rPr>
        <w:t xml:space="preserve"> team ha</w:t>
      </w:r>
      <w:r w:rsidR="003E2BD8" w:rsidRPr="00161B23">
        <w:rPr>
          <w:color w:val="auto"/>
        </w:rPr>
        <w:t>d</w:t>
      </w:r>
      <w:r w:rsidRPr="00161B23">
        <w:rPr>
          <w:color w:val="auto"/>
        </w:rPr>
        <w:t xml:space="preserve"> fully validated</w:t>
      </w:r>
      <w:r w:rsidR="00BB4030" w:rsidRPr="00161B23">
        <w:rPr>
          <w:color w:val="auto"/>
        </w:rPr>
        <w:t xml:space="preserve"> 14</w:t>
      </w:r>
      <w:r w:rsidRPr="00161B23">
        <w:rPr>
          <w:color w:val="auto"/>
          <w:sz w:val="32"/>
        </w:rPr>
        <w:t xml:space="preserve"> </w:t>
      </w:r>
      <w:r w:rsidRPr="00161B23">
        <w:rPr>
          <w:color w:val="auto"/>
        </w:rPr>
        <w:t>toolkit submissions and partially validate</w:t>
      </w:r>
      <w:r w:rsidR="00BB4030" w:rsidRPr="00161B23">
        <w:rPr>
          <w:color w:val="auto"/>
        </w:rPr>
        <w:t>d 4</w:t>
      </w:r>
      <w:r w:rsidRPr="00161B23">
        <w:rPr>
          <w:color w:val="auto"/>
        </w:rPr>
        <w:t xml:space="preserve"> toolkit submissions, the latter being those for which one or more (but not all) of the cost lines had been validated. Adding t</w:t>
      </w:r>
      <w:r w:rsidR="00DD79D9" w:rsidRPr="00161B23">
        <w:rPr>
          <w:color w:val="auto"/>
        </w:rPr>
        <w:t>hese</w:t>
      </w:r>
      <w:r w:rsidRPr="00161B23">
        <w:rPr>
          <w:color w:val="auto"/>
        </w:rPr>
        <w:t xml:space="preserve"> together, the</w:t>
      </w:r>
      <w:r w:rsidR="00BB4030" w:rsidRPr="00161B23">
        <w:rPr>
          <w:color w:val="auto"/>
        </w:rPr>
        <w:t xml:space="preserve"> 18 </w:t>
      </w:r>
      <w:r w:rsidRPr="00161B23">
        <w:rPr>
          <w:color w:val="auto"/>
        </w:rPr>
        <w:t>fully or partially validated toolkits represents a response rate of</w:t>
      </w:r>
      <w:r w:rsidR="00BB4030" w:rsidRPr="00161B23">
        <w:rPr>
          <w:color w:val="auto"/>
        </w:rPr>
        <w:t xml:space="preserve"> 19</w:t>
      </w:r>
      <w:r w:rsidRPr="00161B23">
        <w:rPr>
          <w:color w:val="auto"/>
        </w:rPr>
        <w:t xml:space="preserve">% of </w:t>
      </w:r>
      <w:r w:rsidR="008325EB" w:rsidRPr="00161B23">
        <w:rPr>
          <w:color w:val="auto"/>
        </w:rPr>
        <w:t>domiciliary care services</w:t>
      </w:r>
      <w:r w:rsidRPr="00161B23">
        <w:rPr>
          <w:color w:val="auto"/>
        </w:rPr>
        <w:t xml:space="preserve"> in scope</w:t>
      </w:r>
      <w:r w:rsidR="00344EE8" w:rsidRPr="00161B23">
        <w:rPr>
          <w:color w:val="auto"/>
        </w:rPr>
        <w:t>, Section 2.7</w:t>
      </w:r>
      <w:r w:rsidRPr="00161B23">
        <w:rPr>
          <w:color w:val="auto"/>
        </w:rPr>
        <w:t xml:space="preserve">.  For some individual cost lines the effective response rate was higher and for </w:t>
      </w:r>
      <w:r w:rsidR="00670FDE" w:rsidRPr="00161B23">
        <w:rPr>
          <w:color w:val="auto"/>
        </w:rPr>
        <w:t>others</w:t>
      </w:r>
      <w:r w:rsidRPr="00161B23">
        <w:rPr>
          <w:color w:val="auto"/>
        </w:rPr>
        <w:t xml:space="preserve"> it was lower, see Table </w:t>
      </w:r>
      <w:r w:rsidR="00C63609" w:rsidRPr="00161B23">
        <w:rPr>
          <w:color w:val="auto"/>
        </w:rPr>
        <w:t>4</w:t>
      </w:r>
      <w:r w:rsidRPr="00161B23">
        <w:rPr>
          <w:color w:val="auto"/>
        </w:rPr>
        <w:t xml:space="preserve"> for the number of respondents (in brackets) for each individual cost line. </w:t>
      </w:r>
    </w:p>
    <w:p w14:paraId="45E76D9B" w14:textId="719D55E1" w:rsidR="004D4E10" w:rsidRDefault="004D4E10" w:rsidP="00A478AE">
      <w:pPr>
        <w:spacing w:after="0" w:line="280" w:lineRule="exact"/>
        <w:jc w:val="both"/>
        <w:rPr>
          <w:color w:val="FF0000"/>
        </w:rPr>
      </w:pPr>
    </w:p>
    <w:p w14:paraId="3BF49DE3" w14:textId="3259DEC3" w:rsidR="005933B2" w:rsidRDefault="005933B2" w:rsidP="00A478AE">
      <w:pPr>
        <w:spacing w:after="0" w:line="280" w:lineRule="exact"/>
        <w:jc w:val="both"/>
        <w:rPr>
          <w:color w:val="FF0000"/>
        </w:rPr>
      </w:pPr>
    </w:p>
    <w:p w14:paraId="3CC3BBC0" w14:textId="77777777" w:rsidR="005933B2" w:rsidRDefault="005933B2" w:rsidP="00A478AE">
      <w:pPr>
        <w:spacing w:after="0" w:line="280" w:lineRule="exact"/>
        <w:jc w:val="both"/>
        <w:rPr>
          <w:color w:val="FF0000"/>
        </w:rPr>
      </w:pPr>
    </w:p>
    <w:p w14:paraId="68C6FD17" w14:textId="77777777" w:rsidR="00D076D0" w:rsidRPr="00063160" w:rsidRDefault="00D076D0" w:rsidP="00D076D0">
      <w:pPr>
        <w:pStyle w:val="Heading2"/>
        <w:spacing w:line="280" w:lineRule="exact"/>
        <w:ind w:right="0"/>
      </w:pPr>
      <w:bookmarkStart w:id="5" w:name="_Toc112738277"/>
      <w:bookmarkStart w:id="6" w:name="_Toc115804006"/>
      <w:r>
        <w:t>1.3 Methodology - validation, correction of anomalies, outlier exclusions and calculation of medians</w:t>
      </w:r>
      <w:bookmarkEnd w:id="5"/>
      <w:bookmarkEnd w:id="6"/>
    </w:p>
    <w:p w14:paraId="34E850EB" w14:textId="77777777" w:rsidR="00D076D0" w:rsidRDefault="00D076D0" w:rsidP="00D076D0">
      <w:pPr>
        <w:spacing w:after="0" w:line="280" w:lineRule="exact"/>
        <w:jc w:val="both"/>
      </w:pPr>
    </w:p>
    <w:p w14:paraId="4ED5C906" w14:textId="7AF13354" w:rsidR="00A478AE" w:rsidRPr="004D4E10" w:rsidRDefault="00D076D0" w:rsidP="00A478AE">
      <w:pPr>
        <w:spacing w:after="0" w:line="280" w:lineRule="exact"/>
        <w:jc w:val="both"/>
        <w:rPr>
          <w:color w:val="auto"/>
        </w:rPr>
      </w:pPr>
      <w:r>
        <w:rPr>
          <w:color w:val="auto"/>
        </w:rPr>
        <w:t>The methodology for calculating median costs from the submitted toolkits is described in</w:t>
      </w:r>
      <w:r w:rsidRPr="00F76BE0">
        <w:rPr>
          <w:color w:val="auto"/>
        </w:rPr>
        <w:t xml:space="preserve"> </w:t>
      </w:r>
      <w:r>
        <w:rPr>
          <w:color w:val="auto"/>
        </w:rPr>
        <w:t>Sections 2.4 to 2.</w:t>
      </w:r>
      <w:r w:rsidR="007A7D8F">
        <w:rPr>
          <w:color w:val="auto"/>
        </w:rPr>
        <w:t>6</w:t>
      </w:r>
      <w:r>
        <w:rPr>
          <w:color w:val="auto"/>
        </w:rPr>
        <w:t>.</w:t>
      </w:r>
    </w:p>
    <w:p w14:paraId="7ADC8A34" w14:textId="77777777" w:rsidR="004D4E10" w:rsidRDefault="004D4E10" w:rsidP="00A478AE">
      <w:pPr>
        <w:spacing w:after="0" w:line="280" w:lineRule="exact"/>
        <w:jc w:val="both"/>
      </w:pPr>
    </w:p>
    <w:p w14:paraId="7A8DD307" w14:textId="1E877B25" w:rsidR="00A478AE" w:rsidRPr="00063160" w:rsidRDefault="00A478AE" w:rsidP="00A478AE">
      <w:pPr>
        <w:pStyle w:val="Heading2"/>
        <w:spacing w:line="280" w:lineRule="exact"/>
        <w:ind w:right="0"/>
      </w:pPr>
      <w:bookmarkStart w:id="7" w:name="_Toc112266982"/>
      <w:bookmarkStart w:id="8" w:name="_Toc115804007"/>
      <w:r>
        <w:t>1.</w:t>
      </w:r>
      <w:r w:rsidR="00D076D0">
        <w:t>4</w:t>
      </w:r>
      <w:r>
        <w:t xml:space="preserve"> Sensitivity analysis</w:t>
      </w:r>
      <w:bookmarkEnd w:id="7"/>
      <w:bookmarkEnd w:id="8"/>
    </w:p>
    <w:p w14:paraId="2DE5AA4E" w14:textId="77777777" w:rsidR="00A478AE" w:rsidRDefault="00A478AE" w:rsidP="00A478AE">
      <w:pPr>
        <w:spacing w:after="0" w:line="280" w:lineRule="exact"/>
        <w:jc w:val="both"/>
      </w:pPr>
    </w:p>
    <w:p w14:paraId="5EC3486D" w14:textId="4670D358" w:rsidR="00A478AE" w:rsidRPr="00161B23" w:rsidRDefault="00A478AE" w:rsidP="00A478AE">
      <w:pPr>
        <w:spacing w:after="0" w:line="280" w:lineRule="exact"/>
        <w:jc w:val="both"/>
        <w:rPr>
          <w:color w:val="auto"/>
        </w:rPr>
      </w:pPr>
      <w:r w:rsidRPr="00161B23">
        <w:rPr>
          <w:color w:val="auto"/>
        </w:rPr>
        <w:t>The results set out in Table 1 and Table</w:t>
      </w:r>
      <w:r w:rsidR="00AD5153" w:rsidRPr="00161B23">
        <w:rPr>
          <w:color w:val="auto"/>
        </w:rPr>
        <w:t xml:space="preserve"> </w:t>
      </w:r>
      <w:r w:rsidR="00C63609" w:rsidRPr="00161B23">
        <w:rPr>
          <w:color w:val="auto"/>
        </w:rPr>
        <w:t>4</w:t>
      </w:r>
      <w:r w:rsidRPr="00161B23">
        <w:rPr>
          <w:color w:val="auto"/>
        </w:rPr>
        <w:t xml:space="preserve"> </w:t>
      </w:r>
      <w:r w:rsidR="009D6426" w:rsidRPr="00161B23">
        <w:rPr>
          <w:color w:val="auto"/>
        </w:rPr>
        <w:t>are</w:t>
      </w:r>
      <w:r w:rsidRPr="00161B23">
        <w:rPr>
          <w:color w:val="auto"/>
        </w:rPr>
        <w:t xml:space="preserve"> sensitiv</w:t>
      </w:r>
      <w:r w:rsidR="009D6426" w:rsidRPr="00161B23">
        <w:rPr>
          <w:color w:val="auto"/>
        </w:rPr>
        <w:t>e</w:t>
      </w:r>
      <w:r w:rsidRPr="00161B23">
        <w:rPr>
          <w:color w:val="auto"/>
        </w:rPr>
        <w:t xml:space="preserve"> </w:t>
      </w:r>
      <w:r w:rsidR="009D6426" w:rsidRPr="00161B23">
        <w:rPr>
          <w:color w:val="auto"/>
        </w:rPr>
        <w:t>to</w:t>
      </w:r>
      <w:r w:rsidRPr="00161B23">
        <w:rPr>
          <w:color w:val="auto"/>
        </w:rPr>
        <w:t xml:space="preserve"> </w:t>
      </w:r>
      <w:r w:rsidR="0008013E" w:rsidRPr="00161B23">
        <w:rPr>
          <w:color w:val="auto"/>
        </w:rPr>
        <w:t>the following factors</w:t>
      </w:r>
      <w:r w:rsidR="00B91080" w:rsidRPr="00161B23">
        <w:rPr>
          <w:color w:val="auto"/>
        </w:rPr>
        <w:t>, Section 2.9</w:t>
      </w:r>
      <w:r w:rsidR="0008013E" w:rsidRPr="00161B23">
        <w:rPr>
          <w:color w:val="auto"/>
        </w:rPr>
        <w:t>:</w:t>
      </w:r>
    </w:p>
    <w:p w14:paraId="66B25DA5" w14:textId="63BF8371" w:rsidR="0008013E" w:rsidRPr="00161B23" w:rsidRDefault="0008013E" w:rsidP="00A478AE">
      <w:pPr>
        <w:spacing w:after="0" w:line="280" w:lineRule="exact"/>
        <w:jc w:val="both"/>
        <w:rPr>
          <w:color w:val="auto"/>
        </w:rPr>
      </w:pPr>
    </w:p>
    <w:p w14:paraId="55B97D7C" w14:textId="77777777" w:rsidR="0008013E" w:rsidRPr="00161B23" w:rsidRDefault="0008013E" w:rsidP="0008013E">
      <w:pPr>
        <w:spacing w:line="280" w:lineRule="exact"/>
        <w:jc w:val="both"/>
        <w:rPr>
          <w:color w:val="auto"/>
        </w:rPr>
      </w:pPr>
    </w:p>
    <w:p w14:paraId="480FF422" w14:textId="77777777" w:rsidR="0008013E" w:rsidRPr="00161B23" w:rsidRDefault="0008013E" w:rsidP="0008013E">
      <w:pPr>
        <w:pStyle w:val="ListParagraph"/>
        <w:numPr>
          <w:ilvl w:val="0"/>
          <w:numId w:val="20"/>
        </w:numPr>
        <w:spacing w:line="280" w:lineRule="exact"/>
        <w:jc w:val="both"/>
        <w:rPr>
          <w:color w:val="auto"/>
        </w:rPr>
      </w:pPr>
      <w:r w:rsidRPr="00161B23">
        <w:rPr>
          <w:color w:val="auto"/>
        </w:rPr>
        <w:t xml:space="preserve">The efficacy of the validation process in eliminating implausible and incorrect toolkit submissions for individual cost </w:t>
      </w:r>
      <w:proofErr w:type="gramStart"/>
      <w:r w:rsidRPr="00161B23">
        <w:rPr>
          <w:color w:val="auto"/>
        </w:rPr>
        <w:t>lines;</w:t>
      </w:r>
      <w:proofErr w:type="gramEnd"/>
    </w:p>
    <w:p w14:paraId="2715A062" w14:textId="77777777" w:rsidR="0008013E" w:rsidRPr="00161B23" w:rsidRDefault="0008013E" w:rsidP="0008013E">
      <w:pPr>
        <w:pStyle w:val="ListParagraph"/>
        <w:spacing w:line="280" w:lineRule="exact"/>
        <w:ind w:left="1800"/>
        <w:jc w:val="both"/>
        <w:rPr>
          <w:color w:val="auto"/>
        </w:rPr>
      </w:pPr>
    </w:p>
    <w:p w14:paraId="03B695E3" w14:textId="77777777" w:rsidR="0008013E" w:rsidRPr="00161B23" w:rsidRDefault="0008013E" w:rsidP="0008013E">
      <w:pPr>
        <w:pStyle w:val="ListParagraph"/>
        <w:numPr>
          <w:ilvl w:val="0"/>
          <w:numId w:val="20"/>
        </w:numPr>
        <w:spacing w:line="280" w:lineRule="exact"/>
        <w:jc w:val="both"/>
        <w:rPr>
          <w:color w:val="auto"/>
        </w:rPr>
      </w:pPr>
      <w:r w:rsidRPr="00161B23">
        <w:rPr>
          <w:color w:val="auto"/>
        </w:rPr>
        <w:t xml:space="preserve">The validity of the rules adopted for elimination of </w:t>
      </w:r>
      <w:proofErr w:type="gramStart"/>
      <w:r w:rsidRPr="00161B23">
        <w:rPr>
          <w:color w:val="auto"/>
        </w:rPr>
        <w:t>outliers;</w:t>
      </w:r>
      <w:proofErr w:type="gramEnd"/>
    </w:p>
    <w:p w14:paraId="0EA0E77B" w14:textId="77777777" w:rsidR="0008013E" w:rsidRPr="00161B23" w:rsidRDefault="0008013E" w:rsidP="0008013E">
      <w:pPr>
        <w:pStyle w:val="ListParagraph"/>
        <w:rPr>
          <w:color w:val="auto"/>
        </w:rPr>
      </w:pPr>
    </w:p>
    <w:p w14:paraId="4DDD0E22" w14:textId="3BCE5CF0" w:rsidR="0008013E" w:rsidRPr="00161B23" w:rsidRDefault="0008013E" w:rsidP="0008013E">
      <w:pPr>
        <w:pStyle w:val="ListParagraph"/>
        <w:numPr>
          <w:ilvl w:val="0"/>
          <w:numId w:val="20"/>
        </w:numPr>
        <w:spacing w:line="280" w:lineRule="exact"/>
        <w:jc w:val="both"/>
        <w:rPr>
          <w:color w:val="auto"/>
        </w:rPr>
      </w:pPr>
      <w:r w:rsidRPr="00161B23">
        <w:rPr>
          <w:color w:val="auto"/>
        </w:rPr>
        <w:t>The value of the return on operations benchmark that has been adopted;</w:t>
      </w:r>
      <w:r w:rsidR="00670FDE" w:rsidRPr="00161B23">
        <w:rPr>
          <w:color w:val="auto"/>
        </w:rPr>
        <w:t xml:space="preserve"> and</w:t>
      </w:r>
    </w:p>
    <w:p w14:paraId="34740DE3" w14:textId="77777777" w:rsidR="0008013E" w:rsidRPr="00161B23" w:rsidRDefault="0008013E" w:rsidP="0008013E">
      <w:pPr>
        <w:pStyle w:val="ListParagraph"/>
        <w:rPr>
          <w:color w:val="auto"/>
        </w:rPr>
      </w:pPr>
    </w:p>
    <w:p w14:paraId="634587A4" w14:textId="77777777" w:rsidR="0008013E" w:rsidRPr="00161B23" w:rsidRDefault="0008013E" w:rsidP="0008013E">
      <w:pPr>
        <w:pStyle w:val="ListParagraph"/>
        <w:numPr>
          <w:ilvl w:val="0"/>
          <w:numId w:val="20"/>
        </w:numPr>
        <w:spacing w:line="280" w:lineRule="exact"/>
        <w:jc w:val="both"/>
        <w:rPr>
          <w:color w:val="auto"/>
        </w:rPr>
      </w:pPr>
      <w:r w:rsidRPr="00161B23">
        <w:rPr>
          <w:color w:val="auto"/>
        </w:rPr>
        <w:t>The approach to calculating confidence intervals for the median total costs.</w:t>
      </w:r>
    </w:p>
    <w:p w14:paraId="75C7CAA1" w14:textId="0CB571E9" w:rsidR="0058368D" w:rsidRDefault="0058368D" w:rsidP="00A478AE">
      <w:pPr>
        <w:spacing w:after="0" w:line="280" w:lineRule="exact"/>
        <w:jc w:val="both"/>
      </w:pPr>
    </w:p>
    <w:p w14:paraId="6705F64D" w14:textId="566931D6" w:rsidR="0058368D" w:rsidRPr="00063160" w:rsidRDefault="0058368D" w:rsidP="0058368D">
      <w:pPr>
        <w:pStyle w:val="Heading2"/>
        <w:spacing w:line="280" w:lineRule="exact"/>
        <w:ind w:right="0"/>
      </w:pPr>
      <w:bookmarkStart w:id="9" w:name="_Toc115804008"/>
      <w:bookmarkStart w:id="10" w:name="_Hlk114514622"/>
      <w:r>
        <w:t>1.5 Confidence intervals</w:t>
      </w:r>
      <w:bookmarkEnd w:id="9"/>
    </w:p>
    <w:p w14:paraId="27DFAF05" w14:textId="6BEFBBD6" w:rsidR="0058368D" w:rsidRDefault="0058368D" w:rsidP="00A478AE">
      <w:pPr>
        <w:spacing w:after="0" w:line="280" w:lineRule="exact"/>
        <w:jc w:val="both"/>
      </w:pPr>
    </w:p>
    <w:p w14:paraId="596263A9" w14:textId="5910719B" w:rsidR="0058368D" w:rsidRPr="00161B23" w:rsidRDefault="0058368D" w:rsidP="0058368D">
      <w:pPr>
        <w:spacing w:after="0" w:line="280" w:lineRule="exact"/>
        <w:jc w:val="both"/>
        <w:rPr>
          <w:color w:val="auto"/>
        </w:rPr>
      </w:pPr>
      <w:r w:rsidRPr="00161B23">
        <w:rPr>
          <w:color w:val="auto"/>
        </w:rPr>
        <w:t>While there is no reason to believe that the toolkit responses were biased in any systematic way</w:t>
      </w:r>
      <w:r w:rsidRPr="00161B23">
        <w:rPr>
          <w:rStyle w:val="FootnoteReference"/>
          <w:color w:val="auto"/>
        </w:rPr>
        <w:footnoteReference w:id="2"/>
      </w:r>
      <w:r w:rsidRPr="00161B23">
        <w:rPr>
          <w:color w:val="auto"/>
        </w:rPr>
        <w:t>, the number of respondents in any given council area was limited and there was a high degree of variance in many of the cost lines submitted by respondents. This may give rise to concerns about the statistical validity of the calculated median. This concern is best addressed by calculating margins of error (confidence intervals) around the calculated medians, as illustrated in Section 2.12, Figure 1.</w:t>
      </w:r>
      <w:r w:rsidR="008D4B12" w:rsidRPr="00161B23">
        <w:rPr>
          <w:color w:val="auto"/>
        </w:rPr>
        <w:t xml:space="preserve"> </w:t>
      </w:r>
      <w:bookmarkStart w:id="11" w:name="_Hlk114753648"/>
      <w:r w:rsidR="008D4B12" w:rsidRPr="00161B23">
        <w:rPr>
          <w:color w:val="auto"/>
        </w:rPr>
        <w:t xml:space="preserve">The median hourly rate </w:t>
      </w:r>
      <w:bookmarkStart w:id="12" w:name="_Hlk114754020"/>
      <w:r w:rsidR="00775631" w:rsidRPr="00161B23">
        <w:rPr>
          <w:color w:val="auto"/>
        </w:rPr>
        <w:t xml:space="preserve">for visiting domiciliary care, </w:t>
      </w:r>
      <w:bookmarkEnd w:id="12"/>
      <w:r w:rsidR="008D4B12" w:rsidRPr="00161B23">
        <w:rPr>
          <w:color w:val="auto"/>
        </w:rPr>
        <w:t xml:space="preserve">calculated from the validated </w:t>
      </w:r>
      <w:proofErr w:type="spellStart"/>
      <w:r w:rsidR="008D4B12" w:rsidRPr="00161B23">
        <w:rPr>
          <w:color w:val="auto"/>
        </w:rPr>
        <w:t>FCoC</w:t>
      </w:r>
      <w:proofErr w:type="spellEnd"/>
      <w:r w:rsidR="008D4B12" w:rsidRPr="00161B23">
        <w:rPr>
          <w:color w:val="auto"/>
        </w:rPr>
        <w:t xml:space="preserve"> toolkits</w:t>
      </w:r>
      <w:r w:rsidR="00775631" w:rsidRPr="00161B23">
        <w:rPr>
          <w:color w:val="auto"/>
        </w:rPr>
        <w:t>,</w:t>
      </w:r>
      <w:r w:rsidR="008D4B12" w:rsidRPr="00161B23">
        <w:rPr>
          <w:color w:val="auto"/>
        </w:rPr>
        <w:t xml:space="preserve"> was </w:t>
      </w:r>
      <w:r w:rsidR="00BB4030" w:rsidRPr="00161B23">
        <w:rPr>
          <w:color w:val="auto"/>
        </w:rPr>
        <w:t>£21.60</w:t>
      </w:r>
      <w:r w:rsidR="008D4B12" w:rsidRPr="00161B23">
        <w:rPr>
          <w:color w:val="auto"/>
        </w:rPr>
        <w:t xml:space="preserve">, with 95% upper and lower confidence limits of </w:t>
      </w:r>
      <w:r w:rsidR="00BB4030" w:rsidRPr="00161B23">
        <w:rPr>
          <w:color w:val="auto"/>
        </w:rPr>
        <w:t xml:space="preserve">£25.52 </w:t>
      </w:r>
      <w:r w:rsidR="008D4B12" w:rsidRPr="00161B23">
        <w:rPr>
          <w:color w:val="auto"/>
        </w:rPr>
        <w:t xml:space="preserve">and </w:t>
      </w:r>
      <w:r w:rsidR="00BB4030" w:rsidRPr="00161B23">
        <w:rPr>
          <w:color w:val="auto"/>
        </w:rPr>
        <w:t>£20.17</w:t>
      </w:r>
      <w:r w:rsidR="008D4B12" w:rsidRPr="00161B23">
        <w:rPr>
          <w:color w:val="auto"/>
        </w:rPr>
        <w:t xml:space="preserve"> respectively. In other words, subject to the individual toolkit results being normally distributed, we can be 95% confident that the true median (i.e. the median value that would have been calculated with a 100% response rate) lies somewhere between the upper and lower confidence limits of </w:t>
      </w:r>
      <w:r w:rsidR="00BB4030" w:rsidRPr="00161B23">
        <w:rPr>
          <w:color w:val="auto"/>
        </w:rPr>
        <w:t xml:space="preserve">£20.17 </w:t>
      </w:r>
      <w:r w:rsidR="008D4B12" w:rsidRPr="00161B23">
        <w:rPr>
          <w:color w:val="auto"/>
        </w:rPr>
        <w:t xml:space="preserve">and </w:t>
      </w:r>
      <w:r w:rsidR="00BB4030" w:rsidRPr="00161B23">
        <w:rPr>
          <w:color w:val="auto"/>
        </w:rPr>
        <w:t>£25.52.</w:t>
      </w:r>
    </w:p>
    <w:bookmarkEnd w:id="11"/>
    <w:p w14:paraId="11823D3D" w14:textId="54EA9F50" w:rsidR="00FE36F3" w:rsidRDefault="00FE36F3" w:rsidP="003E2BD8">
      <w:pPr>
        <w:rPr>
          <w:color w:val="auto"/>
        </w:rPr>
      </w:pPr>
    </w:p>
    <w:p w14:paraId="47EE94E2" w14:textId="6D636DD1" w:rsidR="005933B2" w:rsidRDefault="005933B2" w:rsidP="003E2BD8"/>
    <w:p w14:paraId="1A78E98F" w14:textId="2BA4C587" w:rsidR="00681497" w:rsidRDefault="00681497" w:rsidP="003E2BD8"/>
    <w:p w14:paraId="5B30FAED" w14:textId="77777777" w:rsidR="00681497" w:rsidRDefault="00681497" w:rsidP="0058368D">
      <w:pPr>
        <w:pStyle w:val="Heading2"/>
        <w:spacing w:line="280" w:lineRule="exact"/>
        <w:ind w:right="0"/>
      </w:pPr>
    </w:p>
    <w:p w14:paraId="0CA3E568" w14:textId="7A48F020" w:rsidR="0058368D" w:rsidRPr="00063160" w:rsidRDefault="0058368D" w:rsidP="0058368D">
      <w:pPr>
        <w:pStyle w:val="Heading2"/>
        <w:spacing w:line="280" w:lineRule="exact"/>
        <w:ind w:right="0"/>
      </w:pPr>
      <w:bookmarkStart w:id="13" w:name="_Toc115804009"/>
      <w:r>
        <w:lastRenderedPageBreak/>
        <w:t>1.</w:t>
      </w:r>
      <w:r w:rsidR="00B91080">
        <w:t>6</w:t>
      </w:r>
      <w:r>
        <w:t xml:space="preserve"> Conclusions</w:t>
      </w:r>
      <w:bookmarkEnd w:id="13"/>
    </w:p>
    <w:p w14:paraId="367CB968" w14:textId="3EC50C2E" w:rsidR="0058368D" w:rsidRDefault="0058368D" w:rsidP="009D6426"/>
    <w:p w14:paraId="4C7411B8" w14:textId="734EEC3F" w:rsidR="00FE36F3" w:rsidRPr="00161B23" w:rsidRDefault="00FE36F3" w:rsidP="00FE36F3">
      <w:pPr>
        <w:spacing w:after="0" w:line="280" w:lineRule="exact"/>
        <w:rPr>
          <w:color w:val="auto"/>
          <w:lang w:eastAsia="en-GB"/>
        </w:rPr>
      </w:pPr>
      <w:r w:rsidRPr="00161B23">
        <w:rPr>
          <w:color w:val="auto"/>
          <w:lang w:eastAsia="en-GB"/>
        </w:rPr>
        <w:t xml:space="preserve">The key item of data that the national </w:t>
      </w:r>
      <w:proofErr w:type="spellStart"/>
      <w:r w:rsidRPr="00161B23">
        <w:rPr>
          <w:color w:val="auto"/>
          <w:lang w:eastAsia="en-GB"/>
        </w:rPr>
        <w:t>FCoC</w:t>
      </w:r>
      <w:proofErr w:type="spellEnd"/>
      <w:r w:rsidRPr="00161B23">
        <w:rPr>
          <w:color w:val="auto"/>
          <w:lang w:eastAsia="en-GB"/>
        </w:rPr>
        <w:t xml:space="preserve"> exercise has sought to reveal is the ‘fee gap’ (if any) between the calculated median cost of homecare and the fee rate currently being paid by councils, in order to inform policy decisions on the quantum of the gap to fill (if any) and the pace at which it can be filled with the resources available. </w:t>
      </w:r>
    </w:p>
    <w:p w14:paraId="28710F9D" w14:textId="77777777" w:rsidR="00FE36F3" w:rsidRPr="00161B23" w:rsidRDefault="00FE36F3" w:rsidP="009D6426">
      <w:pPr>
        <w:rPr>
          <w:color w:val="auto"/>
        </w:rPr>
      </w:pPr>
    </w:p>
    <w:p w14:paraId="2FD6E523" w14:textId="60CB8490" w:rsidR="0010790F" w:rsidRPr="00161B23" w:rsidRDefault="0010790F" w:rsidP="0010790F">
      <w:pPr>
        <w:rPr>
          <w:color w:val="auto"/>
        </w:rPr>
      </w:pPr>
      <w:bookmarkStart w:id="14" w:name="_Hlk114753544"/>
      <w:r w:rsidRPr="00161B23">
        <w:rPr>
          <w:color w:val="auto"/>
        </w:rPr>
        <w:t>The average domiciliary care fee rates actually being paid by</w:t>
      </w:r>
      <w:r w:rsidR="009D61A1" w:rsidRPr="00161B23">
        <w:rPr>
          <w:color w:val="auto"/>
        </w:rPr>
        <w:t xml:space="preserve"> Sheffield</w:t>
      </w:r>
      <w:r w:rsidR="00BB4030" w:rsidRPr="00161B23">
        <w:rPr>
          <w:color w:val="auto"/>
          <w:sz w:val="32"/>
        </w:rPr>
        <w:t xml:space="preserve"> </w:t>
      </w:r>
      <w:r w:rsidRPr="00161B23">
        <w:rPr>
          <w:color w:val="auto"/>
        </w:rPr>
        <w:t xml:space="preserve">Council, at the date of the report in </w:t>
      </w:r>
      <w:r w:rsidR="00F841E8">
        <w:rPr>
          <w:color w:val="auto"/>
        </w:rPr>
        <w:t>October</w:t>
      </w:r>
      <w:r w:rsidRPr="00161B23">
        <w:rPr>
          <w:color w:val="auto"/>
        </w:rPr>
        <w:t xml:space="preserve"> 2022, stood at </w:t>
      </w:r>
      <w:r w:rsidR="00BB4030" w:rsidRPr="00161B23">
        <w:rPr>
          <w:color w:val="auto"/>
        </w:rPr>
        <w:t xml:space="preserve">£19.05 </w:t>
      </w:r>
      <w:r w:rsidRPr="00161B23">
        <w:rPr>
          <w:color w:val="auto"/>
        </w:rPr>
        <w:t>per hour</w:t>
      </w:r>
      <w:r w:rsidRPr="00161B23">
        <w:rPr>
          <w:rStyle w:val="FootnoteReference"/>
          <w:color w:val="auto"/>
        </w:rPr>
        <w:footnoteReference w:id="3"/>
      </w:r>
      <w:r w:rsidRPr="00161B23">
        <w:rPr>
          <w:color w:val="auto"/>
        </w:rPr>
        <w:t xml:space="preserve">. This is </w:t>
      </w:r>
      <w:r w:rsidR="009D61A1" w:rsidRPr="00161B23">
        <w:rPr>
          <w:color w:val="auto"/>
        </w:rPr>
        <w:t>£2.55</w:t>
      </w:r>
      <w:r w:rsidRPr="00161B23">
        <w:rPr>
          <w:color w:val="auto"/>
          <w:sz w:val="32"/>
        </w:rPr>
        <w:t xml:space="preserve"> </w:t>
      </w:r>
      <w:r w:rsidRPr="00161B23">
        <w:rPr>
          <w:color w:val="auto"/>
        </w:rPr>
        <w:t xml:space="preserve">lower than the calculated </w:t>
      </w:r>
      <w:proofErr w:type="spellStart"/>
      <w:r w:rsidRPr="00161B23">
        <w:rPr>
          <w:color w:val="auto"/>
        </w:rPr>
        <w:t>FCoC</w:t>
      </w:r>
      <w:proofErr w:type="spellEnd"/>
      <w:r w:rsidRPr="00161B23">
        <w:rPr>
          <w:color w:val="auto"/>
        </w:rPr>
        <w:t xml:space="preserve"> median, and </w:t>
      </w:r>
      <w:r w:rsidR="009D61A1" w:rsidRPr="00161B23">
        <w:rPr>
          <w:color w:val="auto"/>
        </w:rPr>
        <w:t>£1.12</w:t>
      </w:r>
      <w:r w:rsidRPr="00161B23">
        <w:rPr>
          <w:color w:val="auto"/>
          <w:sz w:val="32"/>
        </w:rPr>
        <w:t xml:space="preserve"> </w:t>
      </w:r>
      <w:r w:rsidRPr="00161B23">
        <w:rPr>
          <w:color w:val="auto"/>
        </w:rPr>
        <w:t xml:space="preserve">below the lower 95% confidence bound of the calculated </w:t>
      </w:r>
      <w:proofErr w:type="spellStart"/>
      <w:r w:rsidRPr="00161B23">
        <w:rPr>
          <w:color w:val="auto"/>
        </w:rPr>
        <w:t>FCoC</w:t>
      </w:r>
      <w:proofErr w:type="spellEnd"/>
      <w:r w:rsidRPr="00161B23">
        <w:rPr>
          <w:color w:val="auto"/>
        </w:rPr>
        <w:t xml:space="preserve"> median.</w:t>
      </w:r>
    </w:p>
    <w:p w14:paraId="62212B5B" w14:textId="77777777" w:rsidR="0010790F" w:rsidRPr="00161B23" w:rsidRDefault="0010790F" w:rsidP="0010790F">
      <w:pPr>
        <w:rPr>
          <w:color w:val="auto"/>
        </w:rPr>
      </w:pPr>
    </w:p>
    <w:p w14:paraId="2D893DE1" w14:textId="0746BE2F" w:rsidR="0010790F" w:rsidRPr="00161B23" w:rsidRDefault="0010790F" w:rsidP="0010790F">
      <w:pPr>
        <w:rPr>
          <w:color w:val="auto"/>
        </w:rPr>
      </w:pPr>
      <w:r w:rsidRPr="00161B23">
        <w:rPr>
          <w:color w:val="auto"/>
        </w:rPr>
        <w:t xml:space="preserve">This means that </w:t>
      </w:r>
      <w:r w:rsidR="00FE36F3" w:rsidRPr="00161B23">
        <w:rPr>
          <w:color w:val="auto"/>
        </w:rPr>
        <w:t xml:space="preserve">the </w:t>
      </w:r>
      <w:r w:rsidR="009D61A1" w:rsidRPr="00161B23">
        <w:rPr>
          <w:color w:val="auto"/>
        </w:rPr>
        <w:t>c</w:t>
      </w:r>
      <w:r w:rsidR="00FE36F3" w:rsidRPr="00161B23">
        <w:rPr>
          <w:color w:val="auto"/>
        </w:rPr>
        <w:t>ouncil</w:t>
      </w:r>
      <w:r w:rsidRPr="00161B23">
        <w:rPr>
          <w:color w:val="auto"/>
        </w:rPr>
        <w:t xml:space="preserve"> can be at least 95% confident that there actually is a gap between the </w:t>
      </w:r>
      <w:r w:rsidR="009D61A1" w:rsidRPr="00161B23">
        <w:rPr>
          <w:color w:val="auto"/>
        </w:rPr>
        <w:t xml:space="preserve">£19.05 </w:t>
      </w:r>
      <w:r w:rsidRPr="00161B23">
        <w:rPr>
          <w:color w:val="auto"/>
        </w:rPr>
        <w:t xml:space="preserve">per hour average rate being paid by </w:t>
      </w:r>
      <w:r w:rsidR="00FE36F3" w:rsidRPr="00161B23">
        <w:rPr>
          <w:color w:val="auto"/>
        </w:rPr>
        <w:t>the</w:t>
      </w:r>
      <w:r w:rsidRPr="00161B23">
        <w:rPr>
          <w:color w:val="auto"/>
        </w:rPr>
        <w:t xml:space="preserve"> </w:t>
      </w:r>
      <w:r w:rsidR="009D61A1" w:rsidRPr="00161B23">
        <w:rPr>
          <w:color w:val="auto"/>
        </w:rPr>
        <w:t>c</w:t>
      </w:r>
      <w:r w:rsidRPr="00161B23">
        <w:rPr>
          <w:color w:val="auto"/>
        </w:rPr>
        <w:t xml:space="preserve">ouncil now and median provider costs calculated from the </w:t>
      </w:r>
      <w:proofErr w:type="spellStart"/>
      <w:r w:rsidRPr="00161B23">
        <w:rPr>
          <w:color w:val="auto"/>
        </w:rPr>
        <w:t>FCoC</w:t>
      </w:r>
      <w:proofErr w:type="spellEnd"/>
      <w:r w:rsidRPr="00161B23">
        <w:rPr>
          <w:color w:val="auto"/>
        </w:rPr>
        <w:t xml:space="preserve"> toolkits. </w:t>
      </w:r>
      <w:r w:rsidR="00FE36F3" w:rsidRPr="00161B23">
        <w:rPr>
          <w:color w:val="auto"/>
        </w:rPr>
        <w:t>It is</w:t>
      </w:r>
      <w:r w:rsidRPr="00161B23">
        <w:rPr>
          <w:color w:val="auto"/>
        </w:rPr>
        <w:t xml:space="preserve"> </w:t>
      </w:r>
      <w:r w:rsidR="00FE36F3" w:rsidRPr="00161B23">
        <w:rPr>
          <w:color w:val="auto"/>
        </w:rPr>
        <w:t>statistically un</w:t>
      </w:r>
      <w:r w:rsidRPr="00161B23">
        <w:rPr>
          <w:color w:val="auto"/>
        </w:rPr>
        <w:t xml:space="preserve">certain what the quantum of the gap really is, though </w:t>
      </w:r>
      <w:r w:rsidR="00FE36F3" w:rsidRPr="00161B23">
        <w:rPr>
          <w:color w:val="auto"/>
        </w:rPr>
        <w:t>it is possible to</w:t>
      </w:r>
      <w:r w:rsidRPr="00161B23">
        <w:rPr>
          <w:color w:val="auto"/>
        </w:rPr>
        <w:t xml:space="preserve"> be 95% confident that it is at least </w:t>
      </w:r>
      <w:r w:rsidR="009D61A1" w:rsidRPr="00161B23">
        <w:rPr>
          <w:color w:val="auto"/>
        </w:rPr>
        <w:t>£1.12</w:t>
      </w:r>
      <w:r w:rsidRPr="00161B23">
        <w:rPr>
          <w:color w:val="auto"/>
        </w:rPr>
        <w:t xml:space="preserve">, being the gap between the </w:t>
      </w:r>
      <w:r w:rsidR="009D61A1" w:rsidRPr="00161B23">
        <w:rPr>
          <w:color w:val="auto"/>
        </w:rPr>
        <w:t xml:space="preserve">£19.05 </w:t>
      </w:r>
      <w:r w:rsidRPr="00161B23">
        <w:rPr>
          <w:color w:val="auto"/>
        </w:rPr>
        <w:t>paid by the council now and the</w:t>
      </w:r>
      <w:r w:rsidR="009D61A1" w:rsidRPr="00161B23">
        <w:rPr>
          <w:color w:val="auto"/>
        </w:rPr>
        <w:t xml:space="preserve"> £20.17 </w:t>
      </w:r>
      <w:r w:rsidRPr="00161B23">
        <w:rPr>
          <w:color w:val="auto"/>
        </w:rPr>
        <w:t xml:space="preserve">lower bound of the 95% confidence limits of the calculated </w:t>
      </w:r>
      <w:proofErr w:type="spellStart"/>
      <w:r w:rsidRPr="00161B23">
        <w:rPr>
          <w:color w:val="auto"/>
        </w:rPr>
        <w:t>FCoC</w:t>
      </w:r>
      <w:proofErr w:type="spellEnd"/>
      <w:r w:rsidRPr="00161B23">
        <w:rPr>
          <w:color w:val="auto"/>
        </w:rPr>
        <w:t xml:space="preserve"> median, and it may be more.</w:t>
      </w:r>
    </w:p>
    <w:p w14:paraId="5C036F08" w14:textId="77777777" w:rsidR="00F57DA4" w:rsidRDefault="00F57DA4" w:rsidP="009D6426"/>
    <w:p w14:paraId="527A6978" w14:textId="21F4C63F" w:rsidR="00B72549" w:rsidRDefault="00111E06" w:rsidP="00D4413B">
      <w:pPr>
        <w:pStyle w:val="Heading1"/>
        <w:spacing w:line="280" w:lineRule="exact"/>
        <w:jc w:val="both"/>
        <w:rPr>
          <w:szCs w:val="32"/>
        </w:rPr>
      </w:pPr>
      <w:bookmarkStart w:id="15" w:name="_Toc115804010"/>
      <w:bookmarkEnd w:id="10"/>
      <w:bookmarkEnd w:id="14"/>
      <w:r>
        <w:rPr>
          <w:szCs w:val="32"/>
        </w:rPr>
        <w:t>2</w:t>
      </w:r>
      <w:r w:rsidR="006C3538" w:rsidRPr="00063160">
        <w:rPr>
          <w:szCs w:val="32"/>
        </w:rPr>
        <w:t xml:space="preserve"> </w:t>
      </w:r>
      <w:r w:rsidR="000B019E">
        <w:rPr>
          <w:szCs w:val="32"/>
        </w:rPr>
        <w:t>FAIR COST OF CARE RESULTS FOR SUBMISSION TO DHSC</w:t>
      </w:r>
      <w:bookmarkEnd w:id="15"/>
    </w:p>
    <w:p w14:paraId="3D2D1542" w14:textId="77777777" w:rsidR="00B72549" w:rsidRPr="002E0DC5" w:rsidRDefault="00B72549" w:rsidP="002E0DC5"/>
    <w:p w14:paraId="65EA005B" w14:textId="56E2B48C" w:rsidR="00ED3C39" w:rsidRDefault="00093324" w:rsidP="002E0DC5">
      <w:pPr>
        <w:pStyle w:val="Heading2"/>
      </w:pPr>
      <w:bookmarkStart w:id="16" w:name="_Toc115804011"/>
      <w:r>
        <w:t xml:space="preserve">2.1 </w:t>
      </w:r>
      <w:r w:rsidR="006C3538">
        <w:t xml:space="preserve">The </w:t>
      </w:r>
      <w:r w:rsidR="00111E06">
        <w:t>ARCC / LGA</w:t>
      </w:r>
      <w:r w:rsidR="006C3538">
        <w:t xml:space="preserve"> toolkit</w:t>
      </w:r>
      <w:bookmarkEnd w:id="16"/>
    </w:p>
    <w:p w14:paraId="5D1C9A6B" w14:textId="77777777" w:rsidR="00ED3C39" w:rsidRPr="00ED3C39" w:rsidRDefault="00ED3C39" w:rsidP="002E0DC5"/>
    <w:p w14:paraId="306E2F60" w14:textId="3B1A64A0" w:rsidR="00111E06" w:rsidRPr="00161B23" w:rsidRDefault="006C3538" w:rsidP="00D4413B">
      <w:pPr>
        <w:spacing w:after="0" w:line="280" w:lineRule="exact"/>
        <w:jc w:val="both"/>
        <w:rPr>
          <w:color w:val="auto"/>
          <w:lang w:eastAsia="en-GB"/>
        </w:rPr>
      </w:pPr>
      <w:r w:rsidRPr="00161B23">
        <w:rPr>
          <w:color w:val="auto"/>
          <w:lang w:eastAsia="en-GB"/>
        </w:rPr>
        <w:t>Under the instructions</w:t>
      </w:r>
      <w:r w:rsidR="007A72DE" w:rsidRPr="00161B23">
        <w:rPr>
          <w:color w:val="auto"/>
          <w:lang w:eastAsia="en-GB"/>
        </w:rPr>
        <w:t xml:space="preserve"> of</w:t>
      </w:r>
      <w:r w:rsidR="009D61A1" w:rsidRPr="00161B23">
        <w:rPr>
          <w:color w:val="auto"/>
          <w:lang w:eastAsia="en-GB"/>
        </w:rPr>
        <w:t xml:space="preserve"> Sheffield </w:t>
      </w:r>
      <w:r w:rsidR="00A72C3E" w:rsidRPr="00161B23">
        <w:rPr>
          <w:color w:val="auto"/>
          <w:lang w:eastAsia="en-GB"/>
        </w:rPr>
        <w:t xml:space="preserve">Council, </w:t>
      </w:r>
      <w:proofErr w:type="spellStart"/>
      <w:r w:rsidR="00A72C3E" w:rsidRPr="00161B23">
        <w:rPr>
          <w:color w:val="auto"/>
          <w:lang w:eastAsia="en-GB"/>
        </w:rPr>
        <w:t>LaingBuisson</w:t>
      </w:r>
      <w:proofErr w:type="spellEnd"/>
      <w:r w:rsidR="00A72C3E" w:rsidRPr="00161B23">
        <w:rPr>
          <w:color w:val="auto"/>
          <w:lang w:eastAsia="en-GB"/>
        </w:rPr>
        <w:t xml:space="preserve"> </w:t>
      </w:r>
      <w:r w:rsidR="00111E06" w:rsidRPr="00161B23">
        <w:rPr>
          <w:color w:val="auto"/>
          <w:lang w:eastAsia="en-GB"/>
        </w:rPr>
        <w:t>opted to use the cost of care</w:t>
      </w:r>
      <w:r w:rsidR="007A72DE" w:rsidRPr="00161B23">
        <w:rPr>
          <w:color w:val="auto"/>
          <w:lang w:eastAsia="en-GB"/>
        </w:rPr>
        <w:t xml:space="preserve"> toolkit</w:t>
      </w:r>
      <w:r w:rsidR="00111E06" w:rsidRPr="00161B23">
        <w:rPr>
          <w:color w:val="auto"/>
          <w:lang w:eastAsia="en-GB"/>
        </w:rPr>
        <w:t xml:space="preserve"> developed by ARCC in partnership with </w:t>
      </w:r>
      <w:r w:rsidR="007A72DE" w:rsidRPr="00161B23">
        <w:rPr>
          <w:color w:val="auto"/>
          <w:lang w:eastAsia="en-GB"/>
        </w:rPr>
        <w:t>the Local Government Association.</w:t>
      </w:r>
      <w:r w:rsidRPr="00161B23">
        <w:rPr>
          <w:color w:val="auto"/>
          <w:lang w:eastAsia="en-GB"/>
        </w:rPr>
        <w:t xml:space="preserve"> </w:t>
      </w:r>
      <w:r w:rsidR="00111E06" w:rsidRPr="00161B23">
        <w:rPr>
          <w:color w:val="auto"/>
          <w:lang w:eastAsia="en-GB"/>
        </w:rPr>
        <w:t xml:space="preserve">The ARCC toolkit </w:t>
      </w:r>
      <w:r w:rsidR="002E0DC5" w:rsidRPr="00161B23">
        <w:rPr>
          <w:color w:val="auto"/>
          <w:lang w:eastAsia="en-GB"/>
        </w:rPr>
        <w:t>takes the form of a</w:t>
      </w:r>
      <w:r w:rsidR="005F73AD" w:rsidRPr="00161B23">
        <w:rPr>
          <w:color w:val="auto"/>
          <w:lang w:eastAsia="en-GB"/>
        </w:rPr>
        <w:t>n</w:t>
      </w:r>
      <w:r w:rsidR="002E0DC5" w:rsidRPr="00161B23">
        <w:rPr>
          <w:color w:val="auto"/>
          <w:lang w:eastAsia="en-GB"/>
        </w:rPr>
        <w:t xml:space="preserve"> Excel spreadsheet </w:t>
      </w:r>
      <w:r w:rsidR="00093324" w:rsidRPr="00161B23">
        <w:rPr>
          <w:color w:val="auto"/>
          <w:lang w:eastAsia="en-GB"/>
        </w:rPr>
        <w:t>with a</w:t>
      </w:r>
      <w:r w:rsidR="000264A5" w:rsidRPr="00161B23">
        <w:rPr>
          <w:color w:val="auto"/>
          <w:lang w:eastAsia="en-GB"/>
        </w:rPr>
        <w:t xml:space="preserve"> mix of </w:t>
      </w:r>
      <w:r w:rsidR="00093324" w:rsidRPr="00161B23">
        <w:rPr>
          <w:color w:val="auto"/>
          <w:lang w:eastAsia="en-GB"/>
        </w:rPr>
        <w:t>editable and locked cells addressing different costs associated with domiciliary care business operations</w:t>
      </w:r>
      <w:r w:rsidR="000264A5" w:rsidRPr="00161B23">
        <w:rPr>
          <w:color w:val="auto"/>
          <w:lang w:eastAsia="en-GB"/>
        </w:rPr>
        <w:t>. The toolkit allows</w:t>
      </w:r>
      <w:r w:rsidR="00093324" w:rsidRPr="00161B23">
        <w:rPr>
          <w:color w:val="auto"/>
          <w:lang w:eastAsia="en-GB"/>
        </w:rPr>
        <w:t xml:space="preserve"> </w:t>
      </w:r>
      <w:r w:rsidR="002E0DC5" w:rsidRPr="00161B23">
        <w:rPr>
          <w:color w:val="auto"/>
          <w:lang w:eastAsia="en-GB"/>
        </w:rPr>
        <w:t>providers to enter their cost</w:t>
      </w:r>
      <w:r w:rsidR="005F73AD" w:rsidRPr="00161B23">
        <w:rPr>
          <w:color w:val="auto"/>
          <w:lang w:eastAsia="en-GB"/>
        </w:rPr>
        <w:t>s</w:t>
      </w:r>
      <w:r w:rsidR="002E0DC5" w:rsidRPr="00161B23">
        <w:rPr>
          <w:color w:val="auto"/>
          <w:lang w:eastAsia="en-GB"/>
        </w:rPr>
        <w:t xml:space="preserve"> and other relevant data</w:t>
      </w:r>
      <w:r w:rsidR="00B7428D" w:rsidRPr="00161B23">
        <w:rPr>
          <w:color w:val="auto"/>
          <w:lang w:eastAsia="en-GB"/>
        </w:rPr>
        <w:t>,</w:t>
      </w:r>
      <w:r w:rsidR="000264A5" w:rsidRPr="00161B23">
        <w:rPr>
          <w:color w:val="auto"/>
          <w:lang w:eastAsia="en-GB"/>
        </w:rPr>
        <w:t xml:space="preserve"> while internal </w:t>
      </w:r>
      <w:r w:rsidR="005F73AD" w:rsidRPr="00161B23">
        <w:rPr>
          <w:color w:val="auto"/>
          <w:lang w:eastAsia="en-GB"/>
        </w:rPr>
        <w:t>calculations</w:t>
      </w:r>
      <w:r w:rsidR="000264A5" w:rsidRPr="00161B23">
        <w:rPr>
          <w:color w:val="auto"/>
          <w:lang w:eastAsia="en-GB"/>
        </w:rPr>
        <w:t xml:space="preserve"> </w:t>
      </w:r>
      <w:r w:rsidR="005F73AD" w:rsidRPr="00161B23">
        <w:rPr>
          <w:color w:val="auto"/>
          <w:lang w:eastAsia="en-GB"/>
        </w:rPr>
        <w:t>in protected part</w:t>
      </w:r>
      <w:r w:rsidR="000264A5" w:rsidRPr="00161B23">
        <w:rPr>
          <w:color w:val="auto"/>
          <w:lang w:eastAsia="en-GB"/>
        </w:rPr>
        <w:t>s</w:t>
      </w:r>
      <w:r w:rsidR="005F73AD" w:rsidRPr="00161B23">
        <w:rPr>
          <w:color w:val="auto"/>
          <w:lang w:eastAsia="en-GB"/>
        </w:rPr>
        <w:t xml:space="preserve"> of the spreadsheet</w:t>
      </w:r>
      <w:r w:rsidR="000264A5" w:rsidRPr="00161B23">
        <w:rPr>
          <w:color w:val="auto"/>
          <w:lang w:eastAsia="en-GB"/>
        </w:rPr>
        <w:t xml:space="preserve"> </w:t>
      </w:r>
      <w:r w:rsidR="00B7428D" w:rsidRPr="00161B23">
        <w:rPr>
          <w:color w:val="auto"/>
          <w:lang w:eastAsia="en-GB"/>
        </w:rPr>
        <w:t>generate</w:t>
      </w:r>
      <w:r w:rsidR="00A35194" w:rsidRPr="00161B23">
        <w:rPr>
          <w:color w:val="auto"/>
          <w:lang w:eastAsia="en-GB"/>
        </w:rPr>
        <w:t xml:space="preserve"> </w:t>
      </w:r>
      <w:r w:rsidR="000264A5" w:rsidRPr="00161B23">
        <w:rPr>
          <w:color w:val="auto"/>
          <w:lang w:eastAsia="en-GB"/>
        </w:rPr>
        <w:t xml:space="preserve">costs </w:t>
      </w:r>
      <w:r w:rsidR="005F73AD" w:rsidRPr="00161B23">
        <w:rPr>
          <w:color w:val="auto"/>
          <w:lang w:eastAsia="en-GB"/>
        </w:rPr>
        <w:t xml:space="preserve">in a Data Output tab, in the format required for reporting results to DHSC.    </w:t>
      </w:r>
    </w:p>
    <w:p w14:paraId="6F9B0C1B" w14:textId="77777777" w:rsidR="00111E06" w:rsidRPr="00161B23" w:rsidRDefault="00111E06" w:rsidP="00D4413B">
      <w:pPr>
        <w:spacing w:after="0" w:line="280" w:lineRule="exact"/>
        <w:jc w:val="both"/>
        <w:rPr>
          <w:color w:val="auto"/>
          <w:lang w:eastAsia="en-GB"/>
        </w:rPr>
      </w:pPr>
    </w:p>
    <w:p w14:paraId="5F616461" w14:textId="7B3F8CAF" w:rsidR="000B019E" w:rsidRPr="00161B23" w:rsidRDefault="00480181" w:rsidP="00D4413B">
      <w:pPr>
        <w:spacing w:after="0" w:line="280" w:lineRule="exact"/>
        <w:jc w:val="both"/>
        <w:rPr>
          <w:color w:val="auto"/>
          <w:lang w:eastAsia="en-GB"/>
        </w:rPr>
      </w:pPr>
      <w:r w:rsidRPr="00161B23">
        <w:rPr>
          <w:color w:val="auto"/>
          <w:lang w:eastAsia="en-GB"/>
        </w:rPr>
        <w:lastRenderedPageBreak/>
        <w:t>Domiciliary care providers submi</w:t>
      </w:r>
      <w:r w:rsidR="00093324" w:rsidRPr="00161B23">
        <w:rPr>
          <w:color w:val="auto"/>
          <w:lang w:eastAsia="en-GB"/>
        </w:rPr>
        <w:t>t</w:t>
      </w:r>
      <w:r w:rsidRPr="00161B23">
        <w:rPr>
          <w:color w:val="auto"/>
          <w:lang w:eastAsia="en-GB"/>
        </w:rPr>
        <w:t>t</w:t>
      </w:r>
      <w:r w:rsidR="00093324" w:rsidRPr="00161B23">
        <w:rPr>
          <w:color w:val="auto"/>
          <w:lang w:eastAsia="en-GB"/>
        </w:rPr>
        <w:t>ed</w:t>
      </w:r>
      <w:r w:rsidRPr="00161B23">
        <w:rPr>
          <w:color w:val="auto"/>
          <w:lang w:eastAsia="en-GB"/>
        </w:rPr>
        <w:t xml:space="preserve"> their completed toolkit spreadsheets direct to their council or </w:t>
      </w:r>
      <w:r w:rsidR="00900496" w:rsidRPr="00161B23">
        <w:rPr>
          <w:color w:val="auto"/>
          <w:lang w:eastAsia="en-GB"/>
        </w:rPr>
        <w:t xml:space="preserve">to </w:t>
      </w:r>
      <w:r w:rsidRPr="00161B23">
        <w:rPr>
          <w:color w:val="auto"/>
          <w:lang w:eastAsia="en-GB"/>
        </w:rPr>
        <w:t xml:space="preserve">the organisation (if any) supporting the council to undertake the </w:t>
      </w:r>
      <w:proofErr w:type="spellStart"/>
      <w:r w:rsidRPr="00161B23">
        <w:rPr>
          <w:color w:val="auto"/>
          <w:lang w:eastAsia="en-GB"/>
        </w:rPr>
        <w:t>FCoC</w:t>
      </w:r>
      <w:proofErr w:type="spellEnd"/>
      <w:r w:rsidRPr="00161B23">
        <w:rPr>
          <w:color w:val="auto"/>
          <w:lang w:eastAsia="en-GB"/>
        </w:rPr>
        <w:t xml:space="preserve"> work. </w:t>
      </w:r>
      <w:r w:rsidR="000264A5" w:rsidRPr="00161B23">
        <w:rPr>
          <w:color w:val="auto"/>
          <w:lang w:eastAsia="en-GB"/>
        </w:rPr>
        <w:t xml:space="preserve">Unlike </w:t>
      </w:r>
      <w:r w:rsidR="00C24698" w:rsidRPr="00161B23">
        <w:rPr>
          <w:color w:val="auto"/>
          <w:lang w:eastAsia="en-GB"/>
        </w:rPr>
        <w:t xml:space="preserve">the approved </w:t>
      </w:r>
      <w:r w:rsidR="000264A5" w:rsidRPr="00161B23">
        <w:rPr>
          <w:color w:val="auto"/>
          <w:lang w:eastAsia="en-GB"/>
        </w:rPr>
        <w:t xml:space="preserve">care home </w:t>
      </w:r>
      <w:r w:rsidR="00C24698" w:rsidRPr="00161B23">
        <w:rPr>
          <w:color w:val="auto"/>
          <w:lang w:eastAsia="en-GB"/>
        </w:rPr>
        <w:t xml:space="preserve">toolkit, </w:t>
      </w:r>
      <w:r w:rsidR="00900496" w:rsidRPr="00161B23">
        <w:rPr>
          <w:color w:val="auto"/>
          <w:lang w:eastAsia="en-GB"/>
        </w:rPr>
        <w:t xml:space="preserve">domiciliary care cost </w:t>
      </w:r>
      <w:r w:rsidRPr="00161B23">
        <w:rPr>
          <w:color w:val="auto"/>
          <w:lang w:eastAsia="en-GB"/>
        </w:rPr>
        <w:t xml:space="preserve">data </w:t>
      </w:r>
      <w:r w:rsidR="00A35194" w:rsidRPr="00161B23">
        <w:rPr>
          <w:color w:val="auto"/>
          <w:lang w:eastAsia="en-GB"/>
        </w:rPr>
        <w:t>is held only in the toolkit spreadsheets. It is</w:t>
      </w:r>
      <w:r w:rsidRPr="00161B23">
        <w:rPr>
          <w:color w:val="auto"/>
          <w:lang w:eastAsia="en-GB"/>
        </w:rPr>
        <w:t xml:space="preserve"> not held or maintained in any online portal. </w:t>
      </w:r>
    </w:p>
    <w:p w14:paraId="7C86D002" w14:textId="77777777" w:rsidR="00480181" w:rsidRDefault="00480181" w:rsidP="00D4413B">
      <w:pPr>
        <w:spacing w:after="0" w:line="280" w:lineRule="exact"/>
        <w:jc w:val="both"/>
        <w:rPr>
          <w:lang w:eastAsia="en-GB"/>
        </w:rPr>
      </w:pPr>
    </w:p>
    <w:p w14:paraId="3654CBFC" w14:textId="11238740" w:rsidR="00027115" w:rsidRDefault="00093324" w:rsidP="00093324">
      <w:pPr>
        <w:pStyle w:val="Heading2"/>
      </w:pPr>
      <w:bookmarkStart w:id="17" w:name="_Toc115804012"/>
      <w:r>
        <w:t>2.2</w:t>
      </w:r>
      <w:r w:rsidR="006C3538" w:rsidRPr="00063160">
        <w:t xml:space="preserve"> </w:t>
      </w:r>
      <w:r w:rsidR="006C3538">
        <w:t>Services in scope</w:t>
      </w:r>
      <w:bookmarkEnd w:id="17"/>
    </w:p>
    <w:p w14:paraId="6E2247DA" w14:textId="77777777" w:rsidR="00ED3C39" w:rsidRPr="00ED3C39" w:rsidRDefault="00ED3C39" w:rsidP="00ED3C39">
      <w:pPr>
        <w:rPr>
          <w:lang w:eastAsia="en-GB"/>
        </w:rPr>
      </w:pPr>
    </w:p>
    <w:p w14:paraId="2D75CE53" w14:textId="5CFAEC74" w:rsidR="00F954D3" w:rsidRDefault="006C3538" w:rsidP="00D4413B">
      <w:pPr>
        <w:spacing w:after="0" w:line="280" w:lineRule="exact"/>
        <w:jc w:val="both"/>
        <w:rPr>
          <w:color w:val="auto"/>
          <w:lang w:eastAsia="en-GB"/>
        </w:rPr>
      </w:pPr>
      <w:r w:rsidRPr="00E527C0">
        <w:rPr>
          <w:color w:val="auto"/>
          <w:lang w:eastAsia="en-GB"/>
        </w:rPr>
        <w:t>There were</w:t>
      </w:r>
      <w:r w:rsidR="009D61A1">
        <w:rPr>
          <w:color w:val="auto"/>
          <w:lang w:eastAsia="en-GB"/>
        </w:rPr>
        <w:t xml:space="preserve"> 95 </w:t>
      </w:r>
      <w:r w:rsidR="00A35194">
        <w:rPr>
          <w:color w:val="auto"/>
          <w:lang w:eastAsia="en-GB"/>
        </w:rPr>
        <w:t>domiciliary care services</w:t>
      </w:r>
      <w:r w:rsidRPr="00E527C0">
        <w:rPr>
          <w:color w:val="auto"/>
          <w:lang w:eastAsia="en-GB"/>
        </w:rPr>
        <w:t xml:space="preserve"> in scope</w:t>
      </w:r>
      <w:r w:rsidR="00A35194">
        <w:rPr>
          <w:color w:val="auto"/>
          <w:lang w:eastAsia="en-GB"/>
        </w:rPr>
        <w:t>,</w:t>
      </w:r>
      <w:r w:rsidRPr="00E527C0">
        <w:rPr>
          <w:color w:val="auto"/>
          <w:lang w:eastAsia="en-GB"/>
        </w:rPr>
        <w:t xml:space="preserve"> </w:t>
      </w:r>
      <w:r w:rsidR="00A35194">
        <w:rPr>
          <w:color w:val="auto"/>
          <w:lang w:eastAsia="en-GB"/>
        </w:rPr>
        <w:t xml:space="preserve">with a CQC registered address </w:t>
      </w:r>
      <w:r w:rsidRPr="00E527C0">
        <w:rPr>
          <w:color w:val="auto"/>
          <w:lang w:eastAsia="en-GB"/>
        </w:rPr>
        <w:t>located within the boundaries of</w:t>
      </w:r>
      <w:r w:rsidR="009D61A1">
        <w:rPr>
          <w:color w:val="auto"/>
          <w:lang w:eastAsia="en-GB"/>
        </w:rPr>
        <w:t xml:space="preserve"> Sheffield Council</w:t>
      </w:r>
      <w:r w:rsidR="00A35194">
        <w:rPr>
          <w:color w:val="auto"/>
          <w:lang w:eastAsia="en-GB"/>
        </w:rPr>
        <w:t xml:space="preserve">. </w:t>
      </w:r>
      <w:r w:rsidR="00D32CE5">
        <w:rPr>
          <w:color w:val="auto"/>
          <w:lang w:eastAsia="en-GB"/>
        </w:rPr>
        <w:t>In scope s</w:t>
      </w:r>
      <w:r w:rsidR="00F954D3">
        <w:rPr>
          <w:color w:val="auto"/>
          <w:lang w:eastAsia="en-GB"/>
        </w:rPr>
        <w:t xml:space="preserve">ervices </w:t>
      </w:r>
      <w:r w:rsidR="004C6ED1">
        <w:rPr>
          <w:color w:val="auto"/>
          <w:lang w:eastAsia="en-GB"/>
        </w:rPr>
        <w:t>include</w:t>
      </w:r>
      <w:r w:rsidR="00F954D3">
        <w:rPr>
          <w:color w:val="auto"/>
          <w:lang w:eastAsia="en-GB"/>
        </w:rPr>
        <w:t xml:space="preserve"> </w:t>
      </w:r>
      <w:r w:rsidR="00D32CE5">
        <w:rPr>
          <w:color w:val="auto"/>
          <w:lang w:eastAsia="en-GB"/>
        </w:rPr>
        <w:t xml:space="preserve">for-profit and not-for-profit </w:t>
      </w:r>
      <w:r w:rsidR="00BC1B72">
        <w:rPr>
          <w:color w:val="auto"/>
          <w:lang w:eastAsia="en-GB"/>
        </w:rPr>
        <w:t>providers</w:t>
      </w:r>
      <w:r w:rsidR="00F954D3">
        <w:rPr>
          <w:color w:val="auto"/>
          <w:lang w:eastAsia="en-GB"/>
        </w:rPr>
        <w:t xml:space="preserve"> which predominantly </w:t>
      </w:r>
      <w:r w:rsidR="00BC1B72">
        <w:rPr>
          <w:color w:val="auto"/>
          <w:lang w:eastAsia="en-GB"/>
        </w:rPr>
        <w:t>offer</w:t>
      </w:r>
      <w:r w:rsidR="00F954D3">
        <w:rPr>
          <w:color w:val="auto"/>
          <w:lang w:eastAsia="en-GB"/>
        </w:rPr>
        <w:t xml:space="preserve"> visiting domiciliary care</w:t>
      </w:r>
      <w:r w:rsidR="004C6ED1">
        <w:rPr>
          <w:color w:val="auto"/>
          <w:lang w:eastAsia="en-GB"/>
        </w:rPr>
        <w:t xml:space="preserve"> to adults aged 18 or over</w:t>
      </w:r>
      <w:r w:rsidR="00D32CE5">
        <w:rPr>
          <w:color w:val="auto"/>
          <w:lang w:eastAsia="en-GB"/>
        </w:rPr>
        <w:t>,</w:t>
      </w:r>
      <w:r w:rsidR="00BC1B72">
        <w:rPr>
          <w:color w:val="auto"/>
          <w:lang w:eastAsia="en-GB"/>
        </w:rPr>
        <w:t xml:space="preserve"> funded by local authorities, the NHS or privately</w:t>
      </w:r>
      <w:r w:rsidR="00F954D3">
        <w:rPr>
          <w:color w:val="auto"/>
          <w:lang w:eastAsia="en-GB"/>
        </w:rPr>
        <w:t xml:space="preserve">. Those which predominantly </w:t>
      </w:r>
      <w:r w:rsidR="00D32CE5">
        <w:rPr>
          <w:color w:val="auto"/>
          <w:lang w:eastAsia="en-GB"/>
        </w:rPr>
        <w:t>serve</w:t>
      </w:r>
      <w:r w:rsidR="00B72CB0">
        <w:rPr>
          <w:color w:val="auto"/>
          <w:lang w:eastAsia="en-GB"/>
        </w:rPr>
        <w:t xml:space="preserve"> clusters of users </w:t>
      </w:r>
      <w:r w:rsidR="00F954D3">
        <w:rPr>
          <w:color w:val="auto"/>
          <w:lang w:eastAsia="en-GB"/>
        </w:rPr>
        <w:t xml:space="preserve">at </w:t>
      </w:r>
      <w:r w:rsidR="00B72CB0">
        <w:rPr>
          <w:color w:val="auto"/>
          <w:lang w:eastAsia="en-GB"/>
        </w:rPr>
        <w:t xml:space="preserve">fixed </w:t>
      </w:r>
      <w:r w:rsidR="00D32CE5">
        <w:rPr>
          <w:color w:val="auto"/>
          <w:lang w:eastAsia="en-GB"/>
        </w:rPr>
        <w:t xml:space="preserve">‘extra care’ or ‘supported living’ </w:t>
      </w:r>
      <w:r w:rsidR="00B72CB0">
        <w:rPr>
          <w:color w:val="auto"/>
          <w:lang w:eastAsia="en-GB"/>
        </w:rPr>
        <w:t>locations are not in scope. Out of scope services c</w:t>
      </w:r>
      <w:r w:rsidR="00BC1B72">
        <w:rPr>
          <w:color w:val="auto"/>
          <w:lang w:eastAsia="en-GB"/>
        </w:rPr>
        <w:t xml:space="preserve">an </w:t>
      </w:r>
      <w:r w:rsidR="00B72CB0">
        <w:rPr>
          <w:color w:val="auto"/>
          <w:lang w:eastAsia="en-GB"/>
        </w:rPr>
        <w:t xml:space="preserve">usually be identified through their CQC registrations as those with an ‘extra care’ or ‘supported living’ service type, but without a ‘domiciliary care’ service type.  </w:t>
      </w:r>
    </w:p>
    <w:p w14:paraId="662315E8" w14:textId="3D57DF44" w:rsidR="00D05E10" w:rsidRDefault="00D05E10" w:rsidP="00D4413B">
      <w:pPr>
        <w:spacing w:after="0" w:line="280" w:lineRule="exact"/>
        <w:jc w:val="both"/>
        <w:rPr>
          <w:lang w:eastAsia="en-GB"/>
        </w:rPr>
      </w:pPr>
    </w:p>
    <w:p w14:paraId="04223948" w14:textId="77777777" w:rsidR="00757657" w:rsidRDefault="00757657" w:rsidP="00900FC4"/>
    <w:p w14:paraId="16F189FB" w14:textId="45D47F3E" w:rsidR="00D4413B" w:rsidRDefault="00093324" w:rsidP="00093324">
      <w:pPr>
        <w:pStyle w:val="Heading2"/>
      </w:pPr>
      <w:bookmarkStart w:id="18" w:name="_Toc115804013"/>
      <w:r>
        <w:t>2.</w:t>
      </w:r>
      <w:r w:rsidR="000B019E">
        <w:t>3</w:t>
      </w:r>
      <w:r w:rsidR="006C3538" w:rsidRPr="00063160">
        <w:t xml:space="preserve"> </w:t>
      </w:r>
      <w:r w:rsidR="006C3538">
        <w:t>Engagement with providers</w:t>
      </w:r>
      <w:bookmarkEnd w:id="18"/>
    </w:p>
    <w:p w14:paraId="4B470D6B" w14:textId="77777777" w:rsidR="00ED3C39" w:rsidRPr="00ED3C39" w:rsidRDefault="00ED3C39" w:rsidP="00ED3C39">
      <w:pPr>
        <w:rPr>
          <w:lang w:eastAsia="en-GB"/>
        </w:rPr>
      </w:pPr>
    </w:p>
    <w:p w14:paraId="2405B0BE" w14:textId="77777777" w:rsidR="009D61A1" w:rsidRDefault="009D61A1" w:rsidP="009D61A1">
      <w:pPr>
        <w:spacing w:after="0" w:line="280" w:lineRule="exact"/>
        <w:jc w:val="both"/>
        <w:rPr>
          <w:color w:val="auto"/>
          <w:lang w:eastAsia="en-GB"/>
        </w:rPr>
      </w:pPr>
      <w:proofErr w:type="spellStart"/>
      <w:r>
        <w:rPr>
          <w:color w:val="auto"/>
          <w:lang w:eastAsia="en-GB"/>
        </w:rPr>
        <w:t>LaingBuisson</w:t>
      </w:r>
      <w:proofErr w:type="spellEnd"/>
      <w:r w:rsidRPr="001A23A7">
        <w:rPr>
          <w:color w:val="auto"/>
          <w:lang w:eastAsia="en-GB"/>
        </w:rPr>
        <w:t xml:space="preserve"> worked with the council to engage with providers through a variety of communication channels, including intensive, direct telephone contact with providers to encourage participation and completion of the toolkit.  </w:t>
      </w:r>
    </w:p>
    <w:p w14:paraId="095A2AF7" w14:textId="77777777" w:rsidR="009D61A1" w:rsidRDefault="009D61A1" w:rsidP="009D61A1">
      <w:pPr>
        <w:spacing w:after="0" w:line="280" w:lineRule="exact"/>
        <w:jc w:val="both"/>
        <w:rPr>
          <w:color w:val="auto"/>
          <w:lang w:eastAsia="en-GB"/>
        </w:rPr>
      </w:pPr>
    </w:p>
    <w:p w14:paraId="632EF336" w14:textId="35569E56" w:rsidR="009D61A1" w:rsidRDefault="009D61A1" w:rsidP="009D61A1">
      <w:pPr>
        <w:spacing w:line="280" w:lineRule="exact"/>
        <w:jc w:val="both"/>
        <w:rPr>
          <w:rFonts w:ascii="Calibri" w:hAnsi="Calibri"/>
          <w:color w:val="auto"/>
          <w:lang w:eastAsia="en-GB"/>
        </w:rPr>
      </w:pPr>
      <w:r w:rsidRPr="004F2F77">
        <w:rPr>
          <w:color w:val="auto"/>
          <w:lang w:eastAsia="en-GB"/>
        </w:rPr>
        <w:t xml:space="preserve">Sheffield Council engaged with providers through a variety of communication channels, including, direct telephone contact to encourage participation and completion of the toolkit. In addition, the Council supported providers who were in the process of completing their submissions. </w:t>
      </w:r>
    </w:p>
    <w:p w14:paraId="0A884217" w14:textId="2C994F7A" w:rsidR="0022391F" w:rsidRDefault="0022391F" w:rsidP="00FA5887">
      <w:pPr>
        <w:jc w:val="both"/>
        <w:rPr>
          <w:lang w:eastAsia="en-GB"/>
        </w:rPr>
      </w:pPr>
    </w:p>
    <w:p w14:paraId="285C2EE5" w14:textId="431BF4C1" w:rsidR="0022391F" w:rsidRPr="00D47ED2" w:rsidRDefault="0022391F" w:rsidP="0022391F">
      <w:pPr>
        <w:pStyle w:val="Heading2"/>
      </w:pPr>
      <w:bookmarkStart w:id="19" w:name="_Toc112738284"/>
      <w:bookmarkStart w:id="20" w:name="_Toc115804014"/>
      <w:r w:rsidRPr="00D47ED2">
        <w:t>2.</w:t>
      </w:r>
      <w:r w:rsidR="0028205B">
        <w:t>4</w:t>
      </w:r>
      <w:r w:rsidRPr="00D47ED2">
        <w:t xml:space="preserve"> Quality of toolkit submissions</w:t>
      </w:r>
      <w:bookmarkEnd w:id="19"/>
      <w:bookmarkEnd w:id="20"/>
    </w:p>
    <w:p w14:paraId="737FC60E" w14:textId="77777777" w:rsidR="0022391F" w:rsidRDefault="0022391F" w:rsidP="0022391F">
      <w:pPr>
        <w:rPr>
          <w:lang w:eastAsia="en-GB"/>
        </w:rPr>
      </w:pPr>
    </w:p>
    <w:p w14:paraId="2C216013" w14:textId="01174752" w:rsidR="009B44BA" w:rsidRPr="00681497" w:rsidRDefault="0022391F" w:rsidP="009B44BA">
      <w:pPr>
        <w:spacing w:after="0" w:line="280" w:lineRule="exact"/>
        <w:jc w:val="both"/>
        <w:rPr>
          <w:color w:val="auto"/>
          <w:lang w:eastAsia="en-GB"/>
        </w:rPr>
      </w:pPr>
      <w:proofErr w:type="spellStart"/>
      <w:r w:rsidRPr="00161B23">
        <w:rPr>
          <w:color w:val="auto"/>
          <w:lang w:eastAsia="en-GB"/>
        </w:rPr>
        <w:t>LaingBuisson’s</w:t>
      </w:r>
      <w:proofErr w:type="spellEnd"/>
      <w:r w:rsidRPr="00161B23">
        <w:rPr>
          <w:color w:val="auto"/>
          <w:lang w:eastAsia="en-GB"/>
        </w:rPr>
        <w:t xml:space="preserve"> experience, gained from similar care cost exercises carried out in recent years, is that the quality of submissions is variable. Large corporate groups typically have the resources to submit consistent and reliable numbers, but SMEs and micro-businesses can find it challenging to deal with the volume and complexity of data requested in toolkits and may leave some questions unanswered </w:t>
      </w:r>
      <w:r w:rsidR="00CC4CE9" w:rsidRPr="00161B23">
        <w:rPr>
          <w:color w:val="auto"/>
          <w:lang w:eastAsia="en-GB"/>
        </w:rPr>
        <w:t>or</w:t>
      </w:r>
      <w:r w:rsidRPr="00161B23">
        <w:rPr>
          <w:color w:val="auto"/>
          <w:lang w:eastAsia="en-GB"/>
        </w:rPr>
        <w:t xml:space="preserve"> incorrectly answer</w:t>
      </w:r>
      <w:r w:rsidR="00CC4CE9" w:rsidRPr="00161B23">
        <w:rPr>
          <w:color w:val="auto"/>
          <w:lang w:eastAsia="en-GB"/>
        </w:rPr>
        <w:t>ed</w:t>
      </w:r>
      <w:r w:rsidRPr="00161B23">
        <w:rPr>
          <w:color w:val="auto"/>
          <w:lang w:eastAsia="en-GB"/>
        </w:rPr>
        <w:t>.  Consequently, it is necessary to apply a robust validation process, including querying anomalous submissions with respondents and assisting them to provide the appropriate data.</w:t>
      </w:r>
    </w:p>
    <w:p w14:paraId="2DF0199C" w14:textId="0AE97BE1" w:rsidR="00ED3C39" w:rsidRDefault="00093324" w:rsidP="00B22FF9">
      <w:pPr>
        <w:pStyle w:val="Heading2"/>
      </w:pPr>
      <w:bookmarkStart w:id="21" w:name="_Toc115804015"/>
      <w:r>
        <w:lastRenderedPageBreak/>
        <w:t>2.</w:t>
      </w:r>
      <w:r w:rsidR="0028205B">
        <w:t>5</w:t>
      </w:r>
      <w:r w:rsidR="008702A2" w:rsidRPr="00063160">
        <w:t xml:space="preserve"> </w:t>
      </w:r>
      <w:r w:rsidR="008702A2" w:rsidRPr="00FC361D">
        <w:t>Validation</w:t>
      </w:r>
      <w:bookmarkEnd w:id="21"/>
    </w:p>
    <w:p w14:paraId="6F3E2884" w14:textId="77777777" w:rsidR="00B22FF9" w:rsidRPr="00B22FF9" w:rsidRDefault="00B22FF9" w:rsidP="00B22FF9">
      <w:pPr>
        <w:rPr>
          <w:lang w:eastAsia="en-GB"/>
        </w:rPr>
      </w:pPr>
    </w:p>
    <w:p w14:paraId="2B73DDD4" w14:textId="58021FB3" w:rsidR="00E02C32" w:rsidRPr="00161B23" w:rsidRDefault="001856C8" w:rsidP="00E02C32">
      <w:pPr>
        <w:spacing w:after="0" w:line="280" w:lineRule="exact"/>
        <w:jc w:val="both"/>
        <w:rPr>
          <w:color w:val="auto"/>
        </w:rPr>
      </w:pPr>
      <w:r w:rsidRPr="00161B23">
        <w:rPr>
          <w:color w:val="auto"/>
        </w:rPr>
        <w:t>T</w:t>
      </w:r>
      <w:r w:rsidR="006C3538" w:rsidRPr="00161B23">
        <w:rPr>
          <w:color w:val="auto"/>
        </w:rPr>
        <w:t xml:space="preserve">oolkit submissions were </w:t>
      </w:r>
      <w:r w:rsidRPr="00161B23">
        <w:rPr>
          <w:color w:val="auto"/>
        </w:rPr>
        <w:t>inspected</w:t>
      </w:r>
      <w:r w:rsidR="006C3538" w:rsidRPr="00161B23">
        <w:rPr>
          <w:color w:val="auto"/>
        </w:rPr>
        <w:t xml:space="preserve"> by </w:t>
      </w:r>
      <w:proofErr w:type="spellStart"/>
      <w:r w:rsidR="006C3538" w:rsidRPr="00161B23">
        <w:rPr>
          <w:color w:val="auto"/>
        </w:rPr>
        <w:t>LaingBuisson</w:t>
      </w:r>
      <w:proofErr w:type="spellEnd"/>
      <w:r w:rsidRPr="00161B23">
        <w:rPr>
          <w:color w:val="auto"/>
        </w:rPr>
        <w:t xml:space="preserve"> and checked</w:t>
      </w:r>
      <w:r w:rsidR="006C3538" w:rsidRPr="00161B23">
        <w:rPr>
          <w:color w:val="auto"/>
        </w:rPr>
        <w:t xml:space="preserve"> for sense and consistency</w:t>
      </w:r>
      <w:r w:rsidRPr="00161B23">
        <w:rPr>
          <w:color w:val="auto"/>
        </w:rPr>
        <w:t xml:space="preserve">. </w:t>
      </w:r>
      <w:r w:rsidR="00C32141" w:rsidRPr="00161B23">
        <w:rPr>
          <w:color w:val="auto"/>
        </w:rPr>
        <w:t xml:space="preserve">All respondents were re-contacted by telephone following submission. </w:t>
      </w:r>
      <w:r w:rsidR="00F4700D" w:rsidRPr="00161B23">
        <w:rPr>
          <w:color w:val="auto"/>
        </w:rPr>
        <w:t xml:space="preserve">Among other things, </w:t>
      </w:r>
      <w:r w:rsidR="00900496" w:rsidRPr="00161B23">
        <w:rPr>
          <w:color w:val="auto"/>
        </w:rPr>
        <w:t>re-contact</w:t>
      </w:r>
      <w:r w:rsidR="00E02C32" w:rsidRPr="00161B23">
        <w:rPr>
          <w:color w:val="auto"/>
        </w:rPr>
        <w:t xml:space="preserve"> was necessary to </w:t>
      </w:r>
      <w:r w:rsidR="00F4700D" w:rsidRPr="00161B23">
        <w:rPr>
          <w:color w:val="auto"/>
        </w:rPr>
        <w:t>resolve ambiguities around</w:t>
      </w:r>
      <w:r w:rsidR="00E02C32" w:rsidRPr="00161B23">
        <w:rPr>
          <w:color w:val="auto"/>
        </w:rPr>
        <w:t xml:space="preserve"> t</w:t>
      </w:r>
      <w:r w:rsidR="00D05E10" w:rsidRPr="00161B23">
        <w:rPr>
          <w:color w:val="auto"/>
        </w:rPr>
        <w:t>hree</w:t>
      </w:r>
      <w:r w:rsidR="00E02C32" w:rsidRPr="00161B23">
        <w:rPr>
          <w:color w:val="auto"/>
        </w:rPr>
        <w:t xml:space="preserve"> specific data points</w:t>
      </w:r>
      <w:r w:rsidR="00B920C1" w:rsidRPr="00161B23">
        <w:rPr>
          <w:color w:val="auto"/>
        </w:rPr>
        <w:t xml:space="preserve"> reported in the toolkits</w:t>
      </w:r>
      <w:r w:rsidR="00E02C32" w:rsidRPr="00161B23">
        <w:rPr>
          <w:color w:val="auto"/>
        </w:rPr>
        <w:t>, each of which could potentially have a significant impact on reported total costs:</w:t>
      </w:r>
    </w:p>
    <w:p w14:paraId="1711E084" w14:textId="77777777" w:rsidR="00E02C32" w:rsidRPr="00161B23" w:rsidRDefault="00E02C32" w:rsidP="00E02C32">
      <w:pPr>
        <w:spacing w:after="0" w:line="280" w:lineRule="exact"/>
        <w:jc w:val="both"/>
        <w:rPr>
          <w:color w:val="auto"/>
        </w:rPr>
      </w:pPr>
    </w:p>
    <w:p w14:paraId="23DEDAE8" w14:textId="3589DFE1" w:rsidR="00E02C32" w:rsidRPr="00161B23" w:rsidRDefault="00E02C32" w:rsidP="00E02C32">
      <w:pPr>
        <w:pStyle w:val="ListParagraph"/>
        <w:numPr>
          <w:ilvl w:val="0"/>
          <w:numId w:val="20"/>
        </w:numPr>
        <w:spacing w:line="280" w:lineRule="exact"/>
        <w:jc w:val="both"/>
        <w:rPr>
          <w:color w:val="auto"/>
        </w:rPr>
      </w:pPr>
      <w:r w:rsidRPr="00161B23">
        <w:rPr>
          <w:color w:val="auto"/>
        </w:rPr>
        <w:t xml:space="preserve">date of currency of costs, particularly carers’ gross hourly pay rates. The ARCC toolkit does not ask for currency dates, meaning that stated pay rates may relate to either 2021/22 or </w:t>
      </w:r>
      <w:proofErr w:type="gramStart"/>
      <w:r w:rsidRPr="00161B23">
        <w:rPr>
          <w:color w:val="auto"/>
        </w:rPr>
        <w:t>2022/23;</w:t>
      </w:r>
      <w:proofErr w:type="gramEnd"/>
    </w:p>
    <w:p w14:paraId="3780BD8A" w14:textId="77777777" w:rsidR="00E02C32" w:rsidRPr="00161B23" w:rsidRDefault="00E02C32" w:rsidP="00E02C32">
      <w:pPr>
        <w:pStyle w:val="ListParagraph"/>
        <w:spacing w:line="280" w:lineRule="exact"/>
        <w:jc w:val="both"/>
        <w:rPr>
          <w:color w:val="auto"/>
        </w:rPr>
      </w:pPr>
    </w:p>
    <w:p w14:paraId="60F42701" w14:textId="1CB28233" w:rsidR="00E02C32" w:rsidRPr="00161B23" w:rsidRDefault="00E02C32" w:rsidP="00E02C32">
      <w:pPr>
        <w:pStyle w:val="ListParagraph"/>
        <w:numPr>
          <w:ilvl w:val="0"/>
          <w:numId w:val="20"/>
        </w:numPr>
        <w:spacing w:line="280" w:lineRule="exact"/>
        <w:jc w:val="both"/>
        <w:rPr>
          <w:color w:val="auto"/>
        </w:rPr>
      </w:pPr>
      <w:r w:rsidRPr="00161B23">
        <w:rPr>
          <w:color w:val="auto"/>
        </w:rPr>
        <w:t>payroll calculation:  the internal formula within the ARCC toolkit calculates direct staffing costs (before on-costs) as gross hourly pay rate X contact + travel hours. However, we understand that the majority of domiciliary care employers calculate payroll as gross hourly pay rate X contact hours only, meaning that ARCC’s internal formula</w:t>
      </w:r>
      <w:r w:rsidR="00B920C1" w:rsidRPr="00161B23">
        <w:rPr>
          <w:color w:val="auto"/>
        </w:rPr>
        <w:t xml:space="preserve"> </w:t>
      </w:r>
      <w:r w:rsidR="00900496" w:rsidRPr="00161B23">
        <w:rPr>
          <w:color w:val="auto"/>
        </w:rPr>
        <w:t xml:space="preserve">is biased towards </w:t>
      </w:r>
      <w:r w:rsidRPr="00161B23">
        <w:rPr>
          <w:color w:val="auto"/>
        </w:rPr>
        <w:t>overstat</w:t>
      </w:r>
      <w:r w:rsidR="00900496" w:rsidRPr="00161B23">
        <w:rPr>
          <w:color w:val="auto"/>
        </w:rPr>
        <w:t>ing</w:t>
      </w:r>
      <w:r w:rsidRPr="00161B23">
        <w:rPr>
          <w:color w:val="auto"/>
        </w:rPr>
        <w:t xml:space="preserve"> staffing costs</w:t>
      </w:r>
      <w:r w:rsidR="00900496" w:rsidRPr="00161B23">
        <w:rPr>
          <w:color w:val="auto"/>
        </w:rPr>
        <w:t xml:space="preserve"> in many cases</w:t>
      </w:r>
      <w:r w:rsidRPr="00161B23">
        <w:rPr>
          <w:color w:val="auto"/>
        </w:rPr>
        <w:t>, the degree of overstatement depending on the ratio of travel hours to contact hours</w:t>
      </w:r>
      <w:r w:rsidR="00D05E10" w:rsidRPr="00161B23">
        <w:rPr>
          <w:color w:val="auto"/>
        </w:rPr>
        <w:t>; and</w:t>
      </w:r>
    </w:p>
    <w:p w14:paraId="4B5D2B97" w14:textId="77777777" w:rsidR="00D05E10" w:rsidRPr="00161B23" w:rsidRDefault="00D05E10" w:rsidP="00D05E10">
      <w:pPr>
        <w:pStyle w:val="ListParagraph"/>
        <w:rPr>
          <w:color w:val="auto"/>
        </w:rPr>
      </w:pPr>
    </w:p>
    <w:p w14:paraId="0739B18D" w14:textId="56967F92" w:rsidR="00D05E10" w:rsidRPr="00161B23" w:rsidRDefault="00D05E10" w:rsidP="0028774B">
      <w:pPr>
        <w:pStyle w:val="ListParagraph"/>
        <w:numPr>
          <w:ilvl w:val="0"/>
          <w:numId w:val="20"/>
        </w:numPr>
        <w:spacing w:line="280" w:lineRule="exact"/>
        <w:jc w:val="both"/>
        <w:rPr>
          <w:color w:val="auto"/>
        </w:rPr>
      </w:pPr>
      <w:proofErr w:type="gramStart"/>
      <w:r w:rsidRPr="00161B23">
        <w:rPr>
          <w:color w:val="auto"/>
        </w:rPr>
        <w:t xml:space="preserve">back </w:t>
      </w:r>
      <w:r w:rsidR="0028774B" w:rsidRPr="00161B23">
        <w:rPr>
          <w:color w:val="auto"/>
        </w:rPr>
        <w:t>office</w:t>
      </w:r>
      <w:proofErr w:type="gramEnd"/>
      <w:r w:rsidR="0028774B" w:rsidRPr="00161B23">
        <w:rPr>
          <w:color w:val="auto"/>
        </w:rPr>
        <w:t xml:space="preserve"> costs, which were highly variable. Some of them accounted for large proportion of total costs. Anomalies which we came across included staff doubling up as care workers and as </w:t>
      </w:r>
      <w:proofErr w:type="gramStart"/>
      <w:r w:rsidR="0028774B" w:rsidRPr="00161B23">
        <w:rPr>
          <w:color w:val="auto"/>
        </w:rPr>
        <w:t>back office</w:t>
      </w:r>
      <w:proofErr w:type="gramEnd"/>
      <w:r w:rsidR="0028774B" w:rsidRPr="00161B23">
        <w:rPr>
          <w:color w:val="auto"/>
        </w:rPr>
        <w:t xml:space="preserve"> staff members, leading to possible double counting, and back office staff being used to support other business lines, leading to possible overstatement of costs.</w:t>
      </w:r>
    </w:p>
    <w:p w14:paraId="3C1DF448" w14:textId="68667E9E" w:rsidR="00E02C32" w:rsidRPr="00161B23" w:rsidRDefault="00E02C32" w:rsidP="00E863D2">
      <w:pPr>
        <w:spacing w:after="0" w:line="280" w:lineRule="exact"/>
        <w:jc w:val="both"/>
        <w:rPr>
          <w:color w:val="auto"/>
        </w:rPr>
      </w:pPr>
    </w:p>
    <w:p w14:paraId="67EBF3FE" w14:textId="2F00848A" w:rsidR="00D549D0" w:rsidRPr="00161B23" w:rsidRDefault="00F4700D" w:rsidP="00F4700D">
      <w:pPr>
        <w:spacing w:line="280" w:lineRule="exact"/>
        <w:jc w:val="both"/>
        <w:rPr>
          <w:color w:val="auto"/>
        </w:rPr>
      </w:pPr>
      <w:r w:rsidRPr="00161B23">
        <w:rPr>
          <w:color w:val="auto"/>
        </w:rPr>
        <w:t>The opportunity presented by th</w:t>
      </w:r>
      <w:r w:rsidR="00900496" w:rsidRPr="00161B23">
        <w:rPr>
          <w:color w:val="auto"/>
        </w:rPr>
        <w:t>e re-contact</w:t>
      </w:r>
      <w:r w:rsidRPr="00161B23">
        <w:rPr>
          <w:color w:val="auto"/>
        </w:rPr>
        <w:t xml:space="preserve"> call was taken to ask </w:t>
      </w:r>
      <w:r w:rsidR="00D549D0" w:rsidRPr="00161B23">
        <w:rPr>
          <w:color w:val="auto"/>
        </w:rPr>
        <w:t>some</w:t>
      </w:r>
      <w:r w:rsidRPr="00161B23">
        <w:rPr>
          <w:color w:val="auto"/>
        </w:rPr>
        <w:t xml:space="preserve"> further questions, for the purpose of gathering supplementary information which may be useful for </w:t>
      </w:r>
      <w:proofErr w:type="spellStart"/>
      <w:r w:rsidR="00B920C1" w:rsidRPr="00161B23">
        <w:rPr>
          <w:color w:val="auto"/>
        </w:rPr>
        <w:t>FCoC</w:t>
      </w:r>
      <w:proofErr w:type="spellEnd"/>
      <w:r w:rsidR="00B920C1" w:rsidRPr="00161B23">
        <w:rPr>
          <w:color w:val="auto"/>
        </w:rPr>
        <w:t xml:space="preserve"> and also for subsequent </w:t>
      </w:r>
      <w:r w:rsidRPr="00161B23">
        <w:rPr>
          <w:color w:val="auto"/>
        </w:rPr>
        <w:t>market sustainability</w:t>
      </w:r>
      <w:r w:rsidR="00900496" w:rsidRPr="00161B23">
        <w:rPr>
          <w:color w:val="auto"/>
        </w:rPr>
        <w:t xml:space="preserve"> work</w:t>
      </w:r>
      <w:r w:rsidRPr="00161B23">
        <w:rPr>
          <w:color w:val="auto"/>
        </w:rPr>
        <w:t xml:space="preserve">, </w:t>
      </w:r>
    </w:p>
    <w:p w14:paraId="567C1459" w14:textId="7D55D89D" w:rsidR="00F4700D" w:rsidRPr="00161B23" w:rsidRDefault="00F4700D" w:rsidP="00D549D0">
      <w:pPr>
        <w:pStyle w:val="ListParagraph"/>
        <w:numPr>
          <w:ilvl w:val="0"/>
          <w:numId w:val="20"/>
        </w:numPr>
        <w:spacing w:line="280" w:lineRule="exact"/>
        <w:jc w:val="both"/>
        <w:rPr>
          <w:color w:val="auto"/>
        </w:rPr>
      </w:pPr>
      <w:r w:rsidRPr="00161B23">
        <w:rPr>
          <w:i/>
          <w:iCs/>
          <w:color w:val="auto"/>
        </w:rPr>
        <w:t xml:space="preserve">What is your approximate breakdown of billable hours by funding source? </w:t>
      </w:r>
      <w:r w:rsidRPr="00161B23">
        <w:rPr>
          <w:color w:val="auto"/>
        </w:rPr>
        <w:t>– Local authority, Private, NHS and Others.</w:t>
      </w:r>
      <w:r w:rsidR="000A28C8" w:rsidRPr="00161B23">
        <w:rPr>
          <w:color w:val="auto"/>
        </w:rPr>
        <w:t xml:space="preserve"> Unfortunately, however, the homecare response rate was insufficient to estimate the sector-wide funding profile reliably.</w:t>
      </w:r>
    </w:p>
    <w:p w14:paraId="71258567" w14:textId="77777777" w:rsidR="00F4700D" w:rsidRPr="00161B23" w:rsidRDefault="00F4700D" w:rsidP="00F4700D">
      <w:pPr>
        <w:pStyle w:val="ListParagraph"/>
        <w:spacing w:line="280" w:lineRule="exact"/>
        <w:jc w:val="both"/>
        <w:rPr>
          <w:color w:val="auto"/>
        </w:rPr>
      </w:pPr>
    </w:p>
    <w:p w14:paraId="477BAFE9" w14:textId="77777777" w:rsidR="00F4700D" w:rsidRPr="00161B23" w:rsidRDefault="00F4700D" w:rsidP="00F4700D">
      <w:pPr>
        <w:pStyle w:val="ListParagraph"/>
        <w:numPr>
          <w:ilvl w:val="0"/>
          <w:numId w:val="20"/>
        </w:numPr>
        <w:spacing w:line="280" w:lineRule="exact"/>
        <w:jc w:val="both"/>
        <w:rPr>
          <w:i/>
          <w:iCs/>
          <w:color w:val="auto"/>
        </w:rPr>
      </w:pPr>
      <w:r w:rsidRPr="00161B23">
        <w:rPr>
          <w:i/>
          <w:iCs/>
          <w:color w:val="auto"/>
        </w:rPr>
        <w:t>How would you describe your catchment area: Mainly Urban, Urban, Rural, Mainly Rural?</w:t>
      </w:r>
    </w:p>
    <w:p w14:paraId="6F186245" w14:textId="77777777" w:rsidR="00F4700D" w:rsidRPr="00161B23" w:rsidRDefault="00F4700D" w:rsidP="00F4700D">
      <w:pPr>
        <w:pStyle w:val="ListParagraph"/>
        <w:rPr>
          <w:i/>
          <w:iCs/>
          <w:color w:val="auto"/>
        </w:rPr>
      </w:pPr>
    </w:p>
    <w:p w14:paraId="7223A4E6" w14:textId="3A5837AB" w:rsidR="00F4700D" w:rsidRPr="00161B23" w:rsidRDefault="00F4700D" w:rsidP="00F4700D">
      <w:pPr>
        <w:pStyle w:val="ListParagraph"/>
        <w:numPr>
          <w:ilvl w:val="0"/>
          <w:numId w:val="20"/>
        </w:numPr>
        <w:spacing w:line="280" w:lineRule="exact"/>
        <w:jc w:val="both"/>
        <w:rPr>
          <w:i/>
          <w:iCs/>
          <w:color w:val="auto"/>
        </w:rPr>
      </w:pPr>
      <w:r w:rsidRPr="00161B23">
        <w:rPr>
          <w:i/>
          <w:iCs/>
          <w:color w:val="auto"/>
        </w:rPr>
        <w:t>Which districts do you operate your services in?</w:t>
      </w:r>
    </w:p>
    <w:p w14:paraId="3F145302" w14:textId="77777777" w:rsidR="00F4700D" w:rsidRPr="00161B23" w:rsidRDefault="00F4700D" w:rsidP="00E863D2">
      <w:pPr>
        <w:spacing w:after="0" w:line="280" w:lineRule="exact"/>
        <w:jc w:val="both"/>
        <w:rPr>
          <w:color w:val="auto"/>
        </w:rPr>
      </w:pPr>
    </w:p>
    <w:p w14:paraId="2B9DB5A1" w14:textId="77777777" w:rsidR="00E02C32" w:rsidRPr="00161B23" w:rsidRDefault="00E02C32" w:rsidP="00E02C32">
      <w:pPr>
        <w:pStyle w:val="ListParagraph"/>
        <w:numPr>
          <w:ilvl w:val="0"/>
          <w:numId w:val="20"/>
        </w:numPr>
        <w:spacing w:after="240" w:line="280" w:lineRule="exact"/>
        <w:jc w:val="both"/>
        <w:rPr>
          <w:color w:val="auto"/>
        </w:rPr>
      </w:pPr>
      <w:r w:rsidRPr="00161B23">
        <w:rPr>
          <w:i/>
          <w:iCs/>
          <w:color w:val="auto"/>
        </w:rPr>
        <w:t>Does gross pay include an element of mileage? If so, please confirm that travel time is not double counted</w:t>
      </w:r>
      <w:r w:rsidRPr="00161B23">
        <w:rPr>
          <w:color w:val="auto"/>
        </w:rPr>
        <w:t xml:space="preserve">. </w:t>
      </w:r>
    </w:p>
    <w:p w14:paraId="7173A05D" w14:textId="3C8AEDD9" w:rsidR="00E02C32" w:rsidRPr="00161B23" w:rsidRDefault="000A28C8" w:rsidP="00A76C6B">
      <w:pPr>
        <w:spacing w:after="0" w:line="280" w:lineRule="exact"/>
        <w:jc w:val="both"/>
        <w:rPr>
          <w:color w:val="auto"/>
        </w:rPr>
      </w:pPr>
      <w:r w:rsidRPr="00161B23">
        <w:rPr>
          <w:color w:val="auto"/>
        </w:rPr>
        <w:t>In some cases</w:t>
      </w:r>
      <w:r w:rsidR="00645EE8" w:rsidRPr="00161B23">
        <w:rPr>
          <w:color w:val="auto"/>
        </w:rPr>
        <w:t>, where the total cost returned in the initial toolkit</w:t>
      </w:r>
      <w:r w:rsidRPr="00161B23">
        <w:rPr>
          <w:color w:val="auto"/>
        </w:rPr>
        <w:t xml:space="preserve"> </w:t>
      </w:r>
      <w:r w:rsidR="00645EE8" w:rsidRPr="00161B23">
        <w:rPr>
          <w:color w:val="auto"/>
        </w:rPr>
        <w:t xml:space="preserve">submission was unusually high, </w:t>
      </w:r>
      <w:r w:rsidRPr="00161B23">
        <w:rPr>
          <w:color w:val="auto"/>
        </w:rPr>
        <w:t xml:space="preserve">we carried out an anonymous mystery shopper call, prior to the validation re-call. </w:t>
      </w:r>
      <w:r w:rsidR="00645EE8" w:rsidRPr="00161B23">
        <w:rPr>
          <w:color w:val="auto"/>
        </w:rPr>
        <w:t xml:space="preserve"> The question (paraphrased) was</w:t>
      </w:r>
      <w:r w:rsidR="00B920C1" w:rsidRPr="00161B23">
        <w:rPr>
          <w:i/>
          <w:iCs/>
          <w:color w:val="auto"/>
        </w:rPr>
        <w:t>: ‘I want to arrange domiciliary care for my [relative], what’s your hourly rate?</w:t>
      </w:r>
      <w:r w:rsidR="00B920C1" w:rsidRPr="00161B23">
        <w:rPr>
          <w:color w:val="auto"/>
        </w:rPr>
        <w:t xml:space="preserve">’ The reason </w:t>
      </w:r>
      <w:r w:rsidR="00B920C1" w:rsidRPr="00161B23">
        <w:rPr>
          <w:color w:val="auto"/>
        </w:rPr>
        <w:lastRenderedPageBreak/>
        <w:t xml:space="preserve">for this </w:t>
      </w:r>
      <w:r w:rsidR="00645EE8" w:rsidRPr="00161B23">
        <w:rPr>
          <w:color w:val="auto"/>
        </w:rPr>
        <w:t>was</w:t>
      </w:r>
      <w:r w:rsidR="00B920C1" w:rsidRPr="00161B23">
        <w:rPr>
          <w:color w:val="auto"/>
        </w:rPr>
        <w:t xml:space="preserve"> to test the plausibility of toolkit submissions. If the hourly rate quoted </w:t>
      </w:r>
      <w:r w:rsidR="00645EE8" w:rsidRPr="00161B23">
        <w:rPr>
          <w:color w:val="auto"/>
        </w:rPr>
        <w:t>was</w:t>
      </w:r>
      <w:r w:rsidR="00B920C1" w:rsidRPr="00161B23">
        <w:rPr>
          <w:color w:val="auto"/>
        </w:rPr>
        <w:t xml:space="preserve"> less than the operating costs submitted in the toolkit, then the provider </w:t>
      </w:r>
      <w:r w:rsidR="00645EE8" w:rsidRPr="00161B23">
        <w:rPr>
          <w:color w:val="auto"/>
        </w:rPr>
        <w:t>c</w:t>
      </w:r>
      <w:r w:rsidR="00B920C1" w:rsidRPr="00161B23">
        <w:rPr>
          <w:color w:val="auto"/>
        </w:rPr>
        <w:t>ould be challenged</w:t>
      </w:r>
      <w:r w:rsidR="00645EE8" w:rsidRPr="00161B23">
        <w:rPr>
          <w:color w:val="auto"/>
        </w:rPr>
        <w:t xml:space="preserve"> as </w:t>
      </w:r>
      <w:r w:rsidR="00AD5153" w:rsidRPr="00161B23">
        <w:rPr>
          <w:color w:val="auto"/>
        </w:rPr>
        <w:t>follows:</w:t>
      </w:r>
      <w:r w:rsidR="00B920C1" w:rsidRPr="00161B23">
        <w:rPr>
          <w:color w:val="auto"/>
        </w:rPr>
        <w:t xml:space="preserve"> </w:t>
      </w:r>
      <w:r w:rsidR="00B920C1" w:rsidRPr="00161B23">
        <w:rPr>
          <w:i/>
          <w:iCs/>
          <w:color w:val="auto"/>
        </w:rPr>
        <w:t>'Your service appears to be loss-making (toolkit operating costs are higher than charge-out rates). If you are not loss-making, how might your toolkit submission have overstated your costs</w:t>
      </w:r>
      <w:r w:rsidR="00B920C1" w:rsidRPr="00161B23">
        <w:rPr>
          <w:color w:val="auto"/>
        </w:rPr>
        <w:t>?</w:t>
      </w:r>
    </w:p>
    <w:p w14:paraId="43E57417" w14:textId="77777777" w:rsidR="00E02C32" w:rsidRPr="00161B23" w:rsidRDefault="00E02C32" w:rsidP="00A76C6B">
      <w:pPr>
        <w:spacing w:after="0" w:line="280" w:lineRule="exact"/>
        <w:jc w:val="both"/>
        <w:rPr>
          <w:color w:val="auto"/>
        </w:rPr>
      </w:pPr>
    </w:p>
    <w:p w14:paraId="54A3640E" w14:textId="41664F13" w:rsidR="00E02C32" w:rsidRPr="00161B23" w:rsidRDefault="00E02C32" w:rsidP="00A76C6B">
      <w:pPr>
        <w:spacing w:after="0" w:line="280" w:lineRule="exact"/>
        <w:jc w:val="both"/>
        <w:rPr>
          <w:color w:val="auto"/>
        </w:rPr>
      </w:pPr>
      <w:r w:rsidRPr="00161B23">
        <w:rPr>
          <w:color w:val="auto"/>
        </w:rPr>
        <w:t xml:space="preserve">Depending on the answers to the above questions, appropriate adjustments were made </w:t>
      </w:r>
      <w:r w:rsidR="00A76C6B" w:rsidRPr="00161B23">
        <w:rPr>
          <w:color w:val="auto"/>
        </w:rPr>
        <w:t xml:space="preserve">with the agreement of providers </w:t>
      </w:r>
      <w:r w:rsidRPr="00161B23">
        <w:rPr>
          <w:color w:val="auto"/>
        </w:rPr>
        <w:t>in order to arrive at corrected total hourly costs at April 2022 prices for each submitted toolkit.</w:t>
      </w:r>
    </w:p>
    <w:p w14:paraId="3AD9A10B" w14:textId="4B6F84F8" w:rsidR="00042752" w:rsidRDefault="00042752" w:rsidP="00042752">
      <w:pPr>
        <w:spacing w:after="0" w:line="280" w:lineRule="exact"/>
        <w:jc w:val="both"/>
        <w:rPr>
          <w:color w:val="auto"/>
        </w:rPr>
      </w:pPr>
    </w:p>
    <w:p w14:paraId="0A421840" w14:textId="77777777" w:rsidR="00B65D3B" w:rsidRDefault="00B65D3B" w:rsidP="00B65D3B">
      <w:pPr>
        <w:pStyle w:val="Heading2"/>
        <w:spacing w:line="280" w:lineRule="exact"/>
        <w:ind w:right="0"/>
      </w:pPr>
      <w:bookmarkStart w:id="22" w:name="_Toc115804016"/>
      <w:bookmarkStart w:id="23" w:name="_Toc112738286"/>
      <w:r>
        <w:t>2.6 Incomplete toolkit submissions</w:t>
      </w:r>
      <w:bookmarkEnd w:id="22"/>
    </w:p>
    <w:p w14:paraId="24A90E1E" w14:textId="77777777" w:rsidR="00B65D3B" w:rsidRDefault="00B65D3B" w:rsidP="00B65D3B"/>
    <w:p w14:paraId="048F5797" w14:textId="77777777" w:rsidR="00B65D3B" w:rsidRPr="00063160" w:rsidRDefault="00B65D3B" w:rsidP="00B65D3B">
      <w:pPr>
        <w:pStyle w:val="Heading3"/>
      </w:pPr>
      <w:bookmarkStart w:id="24" w:name="_Toc115804017"/>
      <w:r>
        <w:t xml:space="preserve">2.6.1 Interpolation </w:t>
      </w:r>
      <w:r w:rsidRPr="00243908">
        <w:rPr>
          <w:i/>
          <w:iCs/>
          <w:u w:val="single"/>
        </w:rPr>
        <w:t>vs</w:t>
      </w:r>
      <w:r>
        <w:t xml:space="preserve"> outlier exclusion</w:t>
      </w:r>
      <w:bookmarkEnd w:id="23"/>
      <w:bookmarkEnd w:id="24"/>
    </w:p>
    <w:p w14:paraId="0A1FE24C" w14:textId="77777777" w:rsidR="00B65D3B" w:rsidRDefault="00B65D3B" w:rsidP="00B65D3B">
      <w:pPr>
        <w:spacing w:after="0" w:line="280" w:lineRule="atLeast"/>
        <w:jc w:val="both"/>
      </w:pPr>
    </w:p>
    <w:p w14:paraId="0439380F" w14:textId="77777777" w:rsidR="00B65D3B" w:rsidRPr="00161B23" w:rsidRDefault="00B65D3B" w:rsidP="00B65D3B">
      <w:pPr>
        <w:spacing w:after="0" w:line="280" w:lineRule="atLeast"/>
        <w:jc w:val="both"/>
        <w:rPr>
          <w:color w:val="auto"/>
        </w:rPr>
      </w:pPr>
      <w:r w:rsidRPr="00161B23">
        <w:rPr>
          <w:color w:val="auto"/>
        </w:rPr>
        <w:t>There are two basic approaches to optimising value from survey results where, even after a robust validation process, some cost lines in any given toolkit submission may be zero or empty (null), and some may be outside a reasonable range:</w:t>
      </w:r>
    </w:p>
    <w:p w14:paraId="22283EA4" w14:textId="2FFC24C6" w:rsidR="00B65D3B" w:rsidRPr="00161B23" w:rsidRDefault="00757657" w:rsidP="00757657">
      <w:pPr>
        <w:tabs>
          <w:tab w:val="left" w:pos="11430"/>
        </w:tabs>
        <w:spacing w:after="0" w:line="280" w:lineRule="atLeast"/>
        <w:jc w:val="both"/>
        <w:rPr>
          <w:color w:val="auto"/>
        </w:rPr>
      </w:pPr>
      <w:r w:rsidRPr="00161B23">
        <w:rPr>
          <w:color w:val="auto"/>
        </w:rPr>
        <w:tab/>
      </w:r>
    </w:p>
    <w:p w14:paraId="7CF7CCFA" w14:textId="556589AA" w:rsidR="00B65D3B" w:rsidRPr="00161B23" w:rsidRDefault="00B65D3B" w:rsidP="00B65D3B">
      <w:pPr>
        <w:pStyle w:val="ListParagraph"/>
        <w:numPr>
          <w:ilvl w:val="0"/>
          <w:numId w:val="20"/>
        </w:numPr>
        <w:spacing w:line="280" w:lineRule="atLeast"/>
        <w:ind w:left="720"/>
        <w:jc w:val="both"/>
        <w:rPr>
          <w:color w:val="auto"/>
        </w:rPr>
      </w:pPr>
      <w:r w:rsidRPr="00161B23">
        <w:rPr>
          <w:b/>
          <w:bCs/>
          <w:color w:val="auto"/>
        </w:rPr>
        <w:t>Interpolation</w:t>
      </w:r>
      <w:r w:rsidRPr="00161B23">
        <w:rPr>
          <w:color w:val="auto"/>
        </w:rPr>
        <w:t xml:space="preserve"> is one approach, in which null, zero or extreme outlier data for any individual cost line in any given toolkit submission is substituted by the median (or mean) value among those toolkits that submitted valid, in range data for that cost line. By this means, otherwise valid toolkits can avoid being discarded due to the absence of minor cost items. In this approach it is reasonable to interpolate values for minor cost lines, though not for major cost lines, such as staffing costs, which are major drivers of total costs; Interpolation maximises the number of valid toolkit responses, from which the median numbers for each individual cost line, as well as the median total cost for all validated toolkits can be calculated.  A downside of the interpolation approach, however, i</w:t>
      </w:r>
      <w:r w:rsidR="00131DF1" w:rsidRPr="00161B23">
        <w:rPr>
          <w:color w:val="auto"/>
        </w:rPr>
        <w:t>s</w:t>
      </w:r>
      <w:r w:rsidRPr="00161B23">
        <w:rPr>
          <w:color w:val="auto"/>
        </w:rPr>
        <w:t xml:space="preserve"> that the nature of medians (the DHSC’s preferred measure of central tendency) means that the individual cost line medians do not add to the subtotal medians and the subtotal medians do not add to the total cost median.</w:t>
      </w:r>
    </w:p>
    <w:p w14:paraId="497F83E3" w14:textId="77777777" w:rsidR="00B65D3B" w:rsidRPr="00161B23" w:rsidRDefault="00B65D3B" w:rsidP="00B65D3B">
      <w:pPr>
        <w:pStyle w:val="ListParagraph"/>
        <w:spacing w:line="280" w:lineRule="atLeast"/>
        <w:jc w:val="both"/>
        <w:rPr>
          <w:color w:val="auto"/>
        </w:rPr>
      </w:pPr>
    </w:p>
    <w:p w14:paraId="3BF3790D" w14:textId="4DFE2495" w:rsidR="00B65D3B" w:rsidRPr="00161B23" w:rsidRDefault="00B65D3B" w:rsidP="00B65D3B">
      <w:pPr>
        <w:pStyle w:val="ListParagraph"/>
        <w:numPr>
          <w:ilvl w:val="0"/>
          <w:numId w:val="20"/>
        </w:numPr>
        <w:spacing w:line="280" w:lineRule="atLeast"/>
        <w:ind w:left="720"/>
        <w:jc w:val="both"/>
        <w:rPr>
          <w:color w:val="auto"/>
        </w:rPr>
      </w:pPr>
      <w:r w:rsidRPr="00161B23">
        <w:rPr>
          <w:b/>
          <w:bCs/>
          <w:color w:val="auto"/>
        </w:rPr>
        <w:t xml:space="preserve">Outlier exclusion </w:t>
      </w:r>
      <w:r w:rsidRPr="00161B23">
        <w:rPr>
          <w:color w:val="auto"/>
        </w:rPr>
        <w:t>is another approach, in which median values are calculated separately for each cost line, using all submitted toolkits where that particular cost line was validated, and excluding all ‘outliers’ whether they be null or zero values or outside a defined range. The full output required by DHSC can then be built up from individual cost line medians. A bonus from this method is that the median total cost line required by DHSC i</w:t>
      </w:r>
      <w:r w:rsidR="00761E45" w:rsidRPr="00161B23">
        <w:rPr>
          <w:color w:val="auto"/>
        </w:rPr>
        <w:t>s</w:t>
      </w:r>
      <w:r w:rsidRPr="00161B23">
        <w:rPr>
          <w:color w:val="auto"/>
        </w:rPr>
        <w:t xml:space="preserve"> equal to the sum of the median subtotals and the  median subtotals are equal to the sums of the relevant individual cost lines.</w:t>
      </w:r>
    </w:p>
    <w:p w14:paraId="0677BC8C" w14:textId="77777777" w:rsidR="00B65D3B" w:rsidRPr="00161B23" w:rsidRDefault="00B65D3B" w:rsidP="00B65D3B">
      <w:pPr>
        <w:pStyle w:val="ListParagraph"/>
        <w:spacing w:line="280" w:lineRule="atLeast"/>
        <w:rPr>
          <w:color w:val="auto"/>
        </w:rPr>
      </w:pPr>
    </w:p>
    <w:p w14:paraId="3A88EBA6" w14:textId="77777777" w:rsidR="00B65D3B" w:rsidRPr="00161B23" w:rsidRDefault="00B65D3B" w:rsidP="00B65D3B">
      <w:pPr>
        <w:spacing w:line="280" w:lineRule="atLeast"/>
        <w:jc w:val="both"/>
        <w:rPr>
          <w:color w:val="auto"/>
        </w:rPr>
      </w:pPr>
      <w:r w:rsidRPr="00161B23">
        <w:rPr>
          <w:color w:val="auto"/>
        </w:rPr>
        <w:t xml:space="preserve">We have opted to use the </w:t>
      </w:r>
      <w:r w:rsidRPr="00161B23">
        <w:rPr>
          <w:b/>
          <w:bCs/>
          <w:color w:val="auto"/>
        </w:rPr>
        <w:t>outlier exclusion</w:t>
      </w:r>
      <w:r w:rsidRPr="00161B23">
        <w:rPr>
          <w:color w:val="auto"/>
        </w:rPr>
        <w:t xml:space="preserve"> approach, and we have defined outliers to encompass:</w:t>
      </w:r>
    </w:p>
    <w:p w14:paraId="31C52043" w14:textId="295D6D7D" w:rsidR="00B65D3B" w:rsidRPr="00161B23" w:rsidRDefault="00B65D3B" w:rsidP="00B65D3B">
      <w:pPr>
        <w:pStyle w:val="ListParagraph"/>
        <w:numPr>
          <w:ilvl w:val="0"/>
          <w:numId w:val="28"/>
        </w:numPr>
        <w:spacing w:line="280" w:lineRule="atLeast"/>
        <w:jc w:val="both"/>
        <w:rPr>
          <w:color w:val="auto"/>
        </w:rPr>
      </w:pPr>
      <w:r w:rsidRPr="00161B23">
        <w:rPr>
          <w:color w:val="auto"/>
        </w:rPr>
        <w:t>Null (empty) or zero values for any cost lines</w:t>
      </w:r>
      <w:r w:rsidR="00632694" w:rsidRPr="00161B23">
        <w:rPr>
          <w:color w:val="auto"/>
        </w:rPr>
        <w:t xml:space="preserve"> where a null or zero value would be inappr</w:t>
      </w:r>
      <w:r w:rsidR="00C267D6" w:rsidRPr="00161B23">
        <w:rPr>
          <w:color w:val="auto"/>
        </w:rPr>
        <w:t>o</w:t>
      </w:r>
      <w:r w:rsidR="00632694" w:rsidRPr="00161B23">
        <w:rPr>
          <w:color w:val="auto"/>
        </w:rPr>
        <w:t>priate</w:t>
      </w:r>
    </w:p>
    <w:p w14:paraId="727385D3" w14:textId="77777777" w:rsidR="00B65D3B" w:rsidRPr="00161B23" w:rsidRDefault="00B65D3B" w:rsidP="00B65D3B">
      <w:pPr>
        <w:pStyle w:val="ListParagraph"/>
        <w:spacing w:line="280" w:lineRule="atLeast"/>
        <w:jc w:val="both"/>
        <w:rPr>
          <w:color w:val="auto"/>
        </w:rPr>
      </w:pPr>
    </w:p>
    <w:p w14:paraId="54E1E789" w14:textId="77777777" w:rsidR="00B65D3B" w:rsidRPr="00161B23" w:rsidRDefault="00B65D3B" w:rsidP="00B65D3B">
      <w:pPr>
        <w:pStyle w:val="ListParagraph"/>
        <w:numPr>
          <w:ilvl w:val="0"/>
          <w:numId w:val="28"/>
        </w:numPr>
        <w:rPr>
          <w:color w:val="auto"/>
        </w:rPr>
      </w:pPr>
      <w:r w:rsidRPr="00161B23">
        <w:rPr>
          <w:color w:val="auto"/>
        </w:rPr>
        <w:lastRenderedPageBreak/>
        <w:t xml:space="preserve">Non-zero values which are outside specified boundaries. </w:t>
      </w:r>
    </w:p>
    <w:p w14:paraId="797C6495" w14:textId="77777777" w:rsidR="00B65D3B" w:rsidRPr="00161B23" w:rsidRDefault="00B65D3B" w:rsidP="00B65D3B">
      <w:pPr>
        <w:pStyle w:val="ListParagraph"/>
        <w:rPr>
          <w:color w:val="auto"/>
        </w:rPr>
      </w:pPr>
    </w:p>
    <w:p w14:paraId="45A2D591" w14:textId="77777777" w:rsidR="00312EF7" w:rsidRPr="00161B23" w:rsidRDefault="00312EF7" w:rsidP="00312EF7">
      <w:pPr>
        <w:rPr>
          <w:color w:val="auto"/>
        </w:rPr>
      </w:pPr>
      <w:r w:rsidRPr="00161B23">
        <w:rPr>
          <w:color w:val="auto"/>
        </w:rPr>
        <w:t>With respect to b), having researched various methodologies, we adopted Double Median Absolute Deviation (Double MAD) as the preferred approach to setting outlier boundaries for each individual cost line.</w:t>
      </w:r>
    </w:p>
    <w:p w14:paraId="12E7FF42" w14:textId="77777777" w:rsidR="00312EF7" w:rsidRPr="00161B23" w:rsidRDefault="00312EF7" w:rsidP="00312EF7">
      <w:pPr>
        <w:spacing w:after="0" w:line="280" w:lineRule="atLeast"/>
        <w:jc w:val="both"/>
        <w:rPr>
          <w:color w:val="auto"/>
        </w:rPr>
      </w:pPr>
      <m:oMathPara>
        <m:oMath>
          <m:r>
            <w:rPr>
              <w:rFonts w:ascii="Cambria Math" w:hAnsi="Cambria Math"/>
              <w:color w:val="auto"/>
            </w:rPr>
            <m:t>MAD=median(</m:t>
          </m:r>
          <m:d>
            <m:dPr>
              <m:begChr m:val="|"/>
              <m:endChr m:val="|"/>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i</m:t>
                  </m:r>
                </m:sub>
              </m:sSub>
              <m:r>
                <w:rPr>
                  <w:rFonts w:ascii="Cambria Math" w:hAnsi="Cambria Math"/>
                  <w:color w:val="auto"/>
                </w:rPr>
                <m:t>-</m:t>
              </m:r>
              <m:acc>
                <m:accPr>
                  <m:chr m:val="̅"/>
                  <m:ctrlPr>
                    <w:rPr>
                      <w:rFonts w:ascii="Cambria Math" w:hAnsi="Cambria Math"/>
                      <w:i/>
                      <w:color w:val="auto"/>
                    </w:rPr>
                  </m:ctrlPr>
                </m:accPr>
                <m:e>
                  <m:r>
                    <w:rPr>
                      <w:rFonts w:ascii="Cambria Math" w:hAnsi="Cambria Math"/>
                      <w:color w:val="auto"/>
                    </w:rPr>
                    <m:t>X</m:t>
                  </m:r>
                </m:e>
              </m:acc>
            </m:e>
          </m:d>
          <m:r>
            <w:rPr>
              <w:rFonts w:ascii="Cambria Math" w:hAnsi="Cambria Math"/>
              <w:color w:val="auto"/>
            </w:rPr>
            <m:t>)</m:t>
          </m:r>
        </m:oMath>
      </m:oMathPara>
    </w:p>
    <w:p w14:paraId="693849CF" w14:textId="77777777" w:rsidR="00312EF7" w:rsidRPr="00161B23" w:rsidRDefault="00312EF7" w:rsidP="00312EF7">
      <w:pPr>
        <w:spacing w:after="0" w:line="280" w:lineRule="exact"/>
        <w:jc w:val="both"/>
        <w:rPr>
          <w:color w:val="auto"/>
        </w:rPr>
      </w:pPr>
      <w:r w:rsidRPr="00161B23">
        <w:rPr>
          <w:color w:val="auto"/>
        </w:rPr>
        <w:tab/>
      </w:r>
    </w:p>
    <w:p w14:paraId="2F748B4D" w14:textId="29CE54DA" w:rsidR="00312EF7" w:rsidRPr="00161B23" w:rsidRDefault="00312EF7" w:rsidP="00312EF7">
      <w:pPr>
        <w:spacing w:after="0" w:line="280" w:lineRule="exact"/>
        <w:jc w:val="both"/>
        <w:rPr>
          <w:color w:val="auto"/>
        </w:rPr>
      </w:pPr>
      <w:r w:rsidRPr="00161B23">
        <w:rPr>
          <w:color w:val="auto"/>
        </w:rPr>
        <w:t>Median Absolute Deviation (MAD) is calculated by finding the absolute difference between each validated data point and the validated sample median</w:t>
      </w:r>
      <w:r w:rsidR="00761E45" w:rsidRPr="00161B23">
        <w:rPr>
          <w:color w:val="auto"/>
        </w:rPr>
        <w:t>,</w:t>
      </w:r>
      <w:r w:rsidRPr="00161B23">
        <w:rPr>
          <w:color w:val="auto"/>
        </w:rPr>
        <w:t xml:space="preserve"> and then calculating the median of these absolute differences. </w:t>
      </w:r>
    </w:p>
    <w:p w14:paraId="2510E18A" w14:textId="77777777" w:rsidR="00312EF7" w:rsidRPr="00161B23" w:rsidRDefault="00312EF7" w:rsidP="00312EF7">
      <w:pPr>
        <w:spacing w:after="0" w:line="280" w:lineRule="exact"/>
        <w:jc w:val="both"/>
        <w:rPr>
          <w:rFonts w:eastAsia="Times New Roman"/>
          <w:color w:val="auto"/>
        </w:rPr>
      </w:pPr>
    </w:p>
    <w:p w14:paraId="13A93970" w14:textId="04D8CD6E" w:rsidR="00312EF7" w:rsidRPr="00161B23" w:rsidRDefault="00312EF7" w:rsidP="00312EF7">
      <w:pPr>
        <w:spacing w:after="0" w:line="280" w:lineRule="exact"/>
        <w:jc w:val="both"/>
        <w:rPr>
          <w:rFonts w:cs="Courier New"/>
          <w:color w:val="auto"/>
          <w:shd w:val="clear" w:color="auto" w:fill="FFFFFF"/>
        </w:rPr>
      </w:pPr>
      <w:r w:rsidRPr="00161B23">
        <w:rPr>
          <w:rFonts w:eastAsia="Times New Roman"/>
          <w:color w:val="auto"/>
        </w:rPr>
        <w:t xml:space="preserve">For normally distributed data, MAD is multiplied by a constant b = </w:t>
      </w:r>
      <w:r w:rsidRPr="00161B23">
        <w:rPr>
          <w:rFonts w:cs="Courier New"/>
          <w:color w:val="auto"/>
          <w:shd w:val="clear" w:color="auto" w:fill="FFFFFF"/>
        </w:rPr>
        <w:t xml:space="preserve">1.4826, however, the distribution is unknown and not symmetric in our data sample. </w:t>
      </w:r>
    </w:p>
    <w:p w14:paraId="5E0D2A0B" w14:textId="77777777" w:rsidR="00312EF7" w:rsidRPr="00161B23" w:rsidRDefault="00312EF7" w:rsidP="00312EF7">
      <w:pPr>
        <w:spacing w:after="0" w:line="280" w:lineRule="exact"/>
        <w:jc w:val="both"/>
        <w:rPr>
          <w:rFonts w:cs="Courier New"/>
          <w:color w:val="auto"/>
          <w:shd w:val="clear" w:color="auto" w:fill="FFFFFF"/>
        </w:rPr>
      </w:pPr>
    </w:p>
    <w:p w14:paraId="3A12D637" w14:textId="77777777" w:rsidR="00312EF7" w:rsidRPr="00161B23" w:rsidRDefault="00312EF7" w:rsidP="00312EF7">
      <w:pPr>
        <w:spacing w:after="0" w:line="280" w:lineRule="exact"/>
        <w:jc w:val="both"/>
        <w:rPr>
          <w:rFonts w:cs="Courier New"/>
          <w:color w:val="auto"/>
          <w:shd w:val="clear" w:color="auto" w:fill="FFFFFF"/>
        </w:rPr>
      </w:pPr>
      <w:r w:rsidRPr="00161B23">
        <w:rPr>
          <w:rFonts w:cs="Courier New"/>
          <w:color w:val="auto"/>
          <w:shd w:val="clear" w:color="auto" w:fill="FFFFFF"/>
        </w:rPr>
        <w:t>Furthermore, statistically testing for skewness in the sample confirms that the data suffers from a highly asymmetric distribution across all categories. Using a singular Median Absolute Deviation value, disregarding the asymmetry in the distribution, would produce unreliable results. For this reason</w:t>
      </w:r>
      <w:r w:rsidRPr="00161B23">
        <w:rPr>
          <w:rFonts w:ascii="Courier New" w:hAnsi="Courier New" w:cs="Courier New"/>
          <w:color w:val="auto"/>
          <w:sz w:val="21"/>
          <w:szCs w:val="21"/>
          <w:shd w:val="clear" w:color="auto" w:fill="FFFFFF"/>
        </w:rPr>
        <w:t>,</w:t>
      </w:r>
      <w:r w:rsidRPr="00161B23">
        <w:rPr>
          <w:rFonts w:cs="Courier New"/>
          <w:color w:val="auto"/>
          <w:shd w:val="clear" w:color="auto" w:fill="FFFFFF"/>
        </w:rPr>
        <w:t xml:space="preserve"> we opted for an enhanced method called “Double MAD”.</w:t>
      </w:r>
    </w:p>
    <w:p w14:paraId="7FB0DD3C" w14:textId="77777777" w:rsidR="00312EF7" w:rsidRPr="00161B23" w:rsidRDefault="00312EF7" w:rsidP="00312EF7">
      <w:pPr>
        <w:spacing w:after="0" w:line="280" w:lineRule="exact"/>
        <w:jc w:val="both"/>
        <w:rPr>
          <w:rFonts w:cs="Courier New"/>
          <w:color w:val="auto"/>
          <w:shd w:val="clear" w:color="auto" w:fill="FFFFFF"/>
        </w:rPr>
      </w:pPr>
    </w:p>
    <w:p w14:paraId="3F243E28" w14:textId="581489B7" w:rsidR="00312EF7" w:rsidRPr="00161B23" w:rsidRDefault="00312EF7" w:rsidP="00312EF7">
      <w:pPr>
        <w:spacing w:after="0" w:line="280" w:lineRule="exact"/>
        <w:jc w:val="both"/>
        <w:rPr>
          <w:rFonts w:eastAsia="Times New Roman"/>
          <w:color w:val="auto"/>
        </w:rPr>
      </w:pPr>
      <w:r w:rsidRPr="00161B23">
        <w:rPr>
          <w:rFonts w:cs="Courier New"/>
          <w:color w:val="auto"/>
          <w:shd w:val="clear" w:color="auto" w:fill="FFFFFF"/>
        </w:rPr>
        <w:t>The premises</w:t>
      </w:r>
      <w:r w:rsidR="0037125B" w:rsidRPr="00161B23">
        <w:rPr>
          <w:rFonts w:cs="Courier New"/>
          <w:color w:val="auto"/>
          <w:shd w:val="clear" w:color="auto" w:fill="FFFFFF"/>
        </w:rPr>
        <w:t xml:space="preserve"> underlying this method </w:t>
      </w:r>
      <w:r w:rsidRPr="00161B23">
        <w:rPr>
          <w:rFonts w:cs="Courier New"/>
          <w:color w:val="auto"/>
          <w:shd w:val="clear" w:color="auto" w:fill="FFFFFF"/>
        </w:rPr>
        <w:t xml:space="preserve">are similar to the classic version, with the only difference being the calculation of two Median Absolute Deviations: </w:t>
      </w:r>
      <w:r w:rsidR="00761E45" w:rsidRPr="00161B23">
        <w:rPr>
          <w:rFonts w:cs="Courier New"/>
          <w:color w:val="auto"/>
          <w:shd w:val="clear" w:color="auto" w:fill="FFFFFF"/>
        </w:rPr>
        <w:t>(</w:t>
      </w:r>
      <w:r w:rsidRPr="00161B23">
        <w:rPr>
          <w:rFonts w:cs="Helvetica"/>
          <w:color w:val="auto"/>
          <w:shd w:val="clear" w:color="auto" w:fill="FFFFFF"/>
        </w:rPr>
        <w:t>1) the median absolute deviation from the median of all points less than or equal to the median and (2) the median absolute deviation from the median of all points greater than or equal to the median</w:t>
      </w:r>
      <w:r w:rsidRPr="00161B23">
        <w:rPr>
          <w:rFonts w:eastAsia="Times New Roman"/>
          <w:color w:val="auto"/>
        </w:rPr>
        <w:t xml:space="preserve">. This allows us to set pertinent outlier thresholds taking into account skewness in the data sample. Finally, for each cost line, we have defined as an outlier any data point which is more than 2 X MAD above or below the median. All such outliers have been excluded from the calculation of median costs in Table </w:t>
      </w:r>
      <w:r w:rsidR="00C63609" w:rsidRPr="00161B23">
        <w:rPr>
          <w:rFonts w:eastAsia="Times New Roman"/>
          <w:color w:val="auto"/>
        </w:rPr>
        <w:t>4</w:t>
      </w:r>
      <w:r w:rsidRPr="00161B23">
        <w:rPr>
          <w:rFonts w:eastAsia="Times New Roman"/>
          <w:color w:val="auto"/>
        </w:rPr>
        <w:t>.</w:t>
      </w:r>
    </w:p>
    <w:p w14:paraId="3C171729" w14:textId="724E01BC" w:rsidR="003E3C7D" w:rsidRPr="00161B23" w:rsidRDefault="003E3C7D" w:rsidP="00B65D3B">
      <w:pPr>
        <w:spacing w:after="0" w:line="280" w:lineRule="exact"/>
        <w:jc w:val="both"/>
        <w:rPr>
          <w:color w:val="auto"/>
        </w:rPr>
      </w:pPr>
    </w:p>
    <w:p w14:paraId="502F6C2D" w14:textId="6F8EAE3E" w:rsidR="00372D5F" w:rsidRPr="00161B23" w:rsidRDefault="002A5E26" w:rsidP="008979C9">
      <w:pPr>
        <w:spacing w:after="0" w:line="280" w:lineRule="exact"/>
        <w:jc w:val="both"/>
        <w:rPr>
          <w:color w:val="auto"/>
        </w:rPr>
      </w:pPr>
      <w:bookmarkStart w:id="25" w:name="_Hlk113882312"/>
      <w:r w:rsidRPr="00161B23">
        <w:rPr>
          <w:rFonts w:eastAsia="Times New Roman"/>
          <w:color w:val="auto"/>
        </w:rPr>
        <w:t xml:space="preserve">We have made one exception to the general outlier exclusion rule described above. It relates to the treatment of outliers in the </w:t>
      </w:r>
      <w:r w:rsidR="00BA2138" w:rsidRPr="00161B23">
        <w:rPr>
          <w:rFonts w:eastAsia="Times New Roman"/>
          <w:color w:val="auto"/>
        </w:rPr>
        <w:t xml:space="preserve">Total Business Costs line. </w:t>
      </w:r>
      <w:r w:rsidRPr="00161B23">
        <w:rPr>
          <w:color w:val="auto"/>
        </w:rPr>
        <w:t>As noted in Section 2.5</w:t>
      </w:r>
      <w:r w:rsidR="00BA2138" w:rsidRPr="00161B23">
        <w:rPr>
          <w:color w:val="auto"/>
        </w:rPr>
        <w:t>, these</w:t>
      </w:r>
      <w:r w:rsidRPr="00161B23">
        <w:rPr>
          <w:color w:val="auto"/>
        </w:rPr>
        <w:t xml:space="preserve"> back</w:t>
      </w:r>
      <w:r w:rsidR="008979C9" w:rsidRPr="00161B23">
        <w:rPr>
          <w:color w:val="auto"/>
        </w:rPr>
        <w:t>-</w:t>
      </w:r>
      <w:r w:rsidRPr="00161B23">
        <w:rPr>
          <w:color w:val="auto"/>
        </w:rPr>
        <w:t>office costs were highly variable. Some of them accounted for large proportion of total costs. Anomalies which we came across included staff doubling up as care workers and as back</w:t>
      </w:r>
      <w:r w:rsidR="00131DF1" w:rsidRPr="00161B23">
        <w:rPr>
          <w:color w:val="auto"/>
        </w:rPr>
        <w:t>-</w:t>
      </w:r>
      <w:r w:rsidRPr="00161B23">
        <w:rPr>
          <w:color w:val="auto"/>
        </w:rPr>
        <w:t xml:space="preserve">office staff members, leading to possible double counting, and </w:t>
      </w:r>
      <w:proofErr w:type="gramStart"/>
      <w:r w:rsidRPr="00161B23">
        <w:rPr>
          <w:color w:val="auto"/>
        </w:rPr>
        <w:t>back office</w:t>
      </w:r>
      <w:proofErr w:type="gramEnd"/>
      <w:r w:rsidRPr="00161B23">
        <w:rPr>
          <w:color w:val="auto"/>
        </w:rPr>
        <w:t xml:space="preserve"> staff being used to support other business lines, leading to </w:t>
      </w:r>
      <w:bookmarkStart w:id="26" w:name="_Hlk114238985"/>
      <w:r w:rsidRPr="00161B23">
        <w:rPr>
          <w:color w:val="auto"/>
        </w:rPr>
        <w:t>possible overstatement of costs</w:t>
      </w:r>
      <w:bookmarkEnd w:id="26"/>
      <w:r w:rsidRPr="00161B23">
        <w:rPr>
          <w:color w:val="auto"/>
        </w:rPr>
        <w:t>.</w:t>
      </w:r>
      <w:r w:rsidR="00BA2138" w:rsidRPr="00161B23">
        <w:rPr>
          <w:color w:val="auto"/>
        </w:rPr>
        <w:t xml:space="preserve"> We also noted that toolkit submissions for </w:t>
      </w:r>
      <w:proofErr w:type="gramStart"/>
      <w:r w:rsidR="00BA2138" w:rsidRPr="00161B23">
        <w:rPr>
          <w:color w:val="auto"/>
        </w:rPr>
        <w:t>back office</w:t>
      </w:r>
      <w:proofErr w:type="gramEnd"/>
      <w:r w:rsidR="00BA2138" w:rsidRPr="00161B23">
        <w:rPr>
          <w:color w:val="auto"/>
        </w:rPr>
        <w:t xml:space="preserve"> costs stood out as being substantially higher than the </w:t>
      </w:r>
      <w:r w:rsidR="00372D5F" w:rsidRPr="00161B23">
        <w:rPr>
          <w:color w:val="auto"/>
        </w:rPr>
        <w:t>benchmark cost for ‘</w:t>
      </w:r>
      <w:r w:rsidR="00372D5F" w:rsidRPr="00161B23">
        <w:rPr>
          <w:rFonts w:ascii="Calibri" w:eastAsia="Times New Roman" w:hAnsi="Calibri" w:cs="Calibri"/>
          <w:color w:val="auto"/>
          <w:lang w:eastAsia="en-GB"/>
        </w:rPr>
        <w:t xml:space="preserve">Running the business’ within the Homecare Association’s pro forma minimum cost structure presented in Table 4. The balance of evidence is that many of the toolkit submissions did overstate </w:t>
      </w:r>
      <w:r w:rsidR="00372D5F" w:rsidRPr="00161B23">
        <w:rPr>
          <w:rFonts w:eastAsia="Times New Roman"/>
          <w:color w:val="auto"/>
        </w:rPr>
        <w:t xml:space="preserve">Total Business Costs. Consequently, </w:t>
      </w:r>
      <w:r w:rsidR="008979C9" w:rsidRPr="00161B23">
        <w:rPr>
          <w:color w:val="auto"/>
        </w:rPr>
        <w:t>f</w:t>
      </w:r>
      <w:r w:rsidR="00372D5F" w:rsidRPr="00161B23">
        <w:rPr>
          <w:color w:val="auto"/>
        </w:rPr>
        <w:t xml:space="preserve">or </w:t>
      </w:r>
      <w:r w:rsidR="008979C9" w:rsidRPr="00161B23">
        <w:rPr>
          <w:color w:val="auto"/>
        </w:rPr>
        <w:t>this cost category</w:t>
      </w:r>
      <w:r w:rsidR="00372D5F" w:rsidRPr="00161B23">
        <w:rPr>
          <w:color w:val="auto"/>
        </w:rPr>
        <w:t xml:space="preserve">, the outlier exclusion method has been customised to “Median – 3 X MAD” for the lower boundary and “Median + 1 X MAD” for the upper boundary. </w:t>
      </w:r>
      <w:r w:rsidR="008979C9" w:rsidRPr="00161B23">
        <w:rPr>
          <w:color w:val="auto"/>
        </w:rPr>
        <w:t>This has the effect of</w:t>
      </w:r>
      <w:r w:rsidR="00372D5F" w:rsidRPr="00161B23">
        <w:rPr>
          <w:color w:val="auto"/>
        </w:rPr>
        <w:t xml:space="preserve"> restrict</w:t>
      </w:r>
      <w:r w:rsidR="008979C9" w:rsidRPr="00161B23">
        <w:rPr>
          <w:color w:val="auto"/>
        </w:rPr>
        <w:t>ing</w:t>
      </w:r>
      <w:r w:rsidR="00372D5F" w:rsidRPr="00161B23">
        <w:rPr>
          <w:color w:val="auto"/>
        </w:rPr>
        <w:t xml:space="preserve"> the acceptable range of values above the median. Simultaneously, we consider it necessary to accept values which gravitate around the H</w:t>
      </w:r>
      <w:r w:rsidR="008979C9" w:rsidRPr="00161B23">
        <w:rPr>
          <w:color w:val="auto"/>
        </w:rPr>
        <w:t>omecare Association benchmark</w:t>
      </w:r>
      <w:r w:rsidR="00372D5F" w:rsidRPr="00161B23">
        <w:rPr>
          <w:color w:val="auto"/>
        </w:rPr>
        <w:t xml:space="preserve"> of £3.02 per hour for back-office staff, which would have been rejected if the threshold stayed “Median – 2 X MAD”.</w:t>
      </w:r>
    </w:p>
    <w:p w14:paraId="4FBF72A4" w14:textId="77777777" w:rsidR="00900FC4" w:rsidRPr="00161B23" w:rsidRDefault="00900FC4" w:rsidP="008979C9">
      <w:pPr>
        <w:spacing w:after="0" w:line="280" w:lineRule="exact"/>
        <w:jc w:val="both"/>
        <w:rPr>
          <w:color w:val="auto"/>
        </w:rPr>
      </w:pPr>
    </w:p>
    <w:p w14:paraId="7A80AEB7" w14:textId="684BB5DF" w:rsidR="00522607" w:rsidRPr="00522607" w:rsidRDefault="0042235F" w:rsidP="00522607">
      <w:pPr>
        <w:pStyle w:val="Heading3"/>
      </w:pPr>
      <w:bookmarkStart w:id="27" w:name="_Toc111540486"/>
      <w:bookmarkStart w:id="28" w:name="_Toc115804018"/>
      <w:bookmarkStart w:id="29" w:name="_Hlk115114266"/>
      <w:r>
        <w:t>2.6.2. Base price year</w:t>
      </w:r>
      <w:r w:rsidR="00522607">
        <w:t xml:space="preserve"> and</w:t>
      </w:r>
      <w:r>
        <w:t xml:space="preserve"> uplif</w:t>
      </w:r>
      <w:bookmarkEnd w:id="27"/>
      <w:r w:rsidR="00522607">
        <w:t>ts</w:t>
      </w:r>
      <w:bookmarkEnd w:id="28"/>
    </w:p>
    <w:p w14:paraId="7C9B3788" w14:textId="77777777" w:rsidR="000B795D" w:rsidRPr="00C1145F" w:rsidRDefault="000B795D" w:rsidP="00C1145F">
      <w:pPr>
        <w:jc w:val="both"/>
        <w:rPr>
          <w:color w:val="auto"/>
          <w:lang w:eastAsia="en-GB"/>
        </w:rPr>
      </w:pPr>
    </w:p>
    <w:p w14:paraId="2F36A519" w14:textId="3F6B267B" w:rsidR="0042235F" w:rsidRPr="00161B23" w:rsidRDefault="00900FC4" w:rsidP="00C1145F">
      <w:pPr>
        <w:jc w:val="both"/>
        <w:rPr>
          <w:color w:val="auto"/>
          <w:lang w:eastAsia="en-GB"/>
        </w:rPr>
      </w:pPr>
      <w:r w:rsidRPr="00161B23">
        <w:rPr>
          <w:color w:val="auto"/>
          <w:lang w:eastAsia="en-GB"/>
        </w:rPr>
        <w:t>The b</w:t>
      </w:r>
      <w:r w:rsidR="0042235F" w:rsidRPr="00161B23">
        <w:rPr>
          <w:color w:val="auto"/>
          <w:lang w:eastAsia="en-GB"/>
        </w:rPr>
        <w:t>ase price year of toolkits has been given as 2022/23. As this was not an element covered within the LGA/CHIP toolkit, additional contact with providers was necessary. Data used in the included analysis has been taken from toolkits received from providers who have confirmed that a 2022/23 base price year has been used, or for toolkits with 2021/22 costs for which uplifts have been applied to cost totals. Uplifts for each cost item are identified in table 2 below, and have been gathered from NLW, CPI, and CPIH 12 month % change figures to April 2022</w:t>
      </w:r>
      <w:r w:rsidR="0042235F" w:rsidRPr="00161B23">
        <w:rPr>
          <w:rStyle w:val="FootnoteReference"/>
          <w:color w:val="auto"/>
        </w:rPr>
        <w:footnoteReference w:id="4"/>
      </w:r>
      <w:r w:rsidR="007B7F2D" w:rsidRPr="00161B23">
        <w:rPr>
          <w:color w:val="auto"/>
          <w:lang w:eastAsia="en-GB"/>
        </w:rPr>
        <w:t>, with future uplifting possible through application of later releases of the same indices/% change figures</w:t>
      </w:r>
      <w:r w:rsidR="0042235F" w:rsidRPr="00161B23">
        <w:rPr>
          <w:color w:val="auto"/>
          <w:lang w:eastAsia="en-GB"/>
        </w:rPr>
        <w:t>. Our approach to uplifting through application of figures on a point-by-point basis has been made with a view to reflecting relative differences as recommended in The Green Book 2022</w:t>
      </w:r>
      <w:r w:rsidR="0042235F" w:rsidRPr="00161B23">
        <w:rPr>
          <w:rStyle w:val="FootnoteReference"/>
          <w:color w:val="auto"/>
        </w:rPr>
        <w:footnoteReference w:id="5"/>
      </w:r>
      <w:r w:rsidR="0042235F" w:rsidRPr="00161B23">
        <w:rPr>
          <w:color w:val="auto"/>
          <w:lang w:eastAsia="en-GB"/>
        </w:rPr>
        <w:t>.</w:t>
      </w:r>
    </w:p>
    <w:p w14:paraId="5E688B58" w14:textId="68CC5A72" w:rsidR="0042235F" w:rsidRPr="00161B23" w:rsidRDefault="0042235F" w:rsidP="0042235F">
      <w:pPr>
        <w:pStyle w:val="TABLES"/>
        <w:rPr>
          <w:color w:val="auto"/>
        </w:rPr>
      </w:pPr>
      <w:r w:rsidRPr="00161B23">
        <w:rPr>
          <w:color w:val="auto"/>
        </w:rPr>
        <w:t xml:space="preserve">Table 2 – </w:t>
      </w:r>
      <w:r w:rsidR="000B795D" w:rsidRPr="00161B23">
        <w:rPr>
          <w:color w:val="auto"/>
        </w:rPr>
        <w:t>Price u</w:t>
      </w:r>
      <w:r w:rsidRPr="00161B23">
        <w:rPr>
          <w:color w:val="auto"/>
        </w:rPr>
        <w:t>plifts</w:t>
      </w:r>
    </w:p>
    <w:tbl>
      <w:tblPr>
        <w:tblStyle w:val="TableGrid"/>
        <w:tblW w:w="0" w:type="auto"/>
        <w:tblLook w:val="04A0" w:firstRow="1" w:lastRow="0" w:firstColumn="1" w:lastColumn="0" w:noHBand="0" w:noVBand="1"/>
      </w:tblPr>
      <w:tblGrid>
        <w:gridCol w:w="5665"/>
        <w:gridCol w:w="1134"/>
        <w:gridCol w:w="5529"/>
        <w:gridCol w:w="1620"/>
      </w:tblGrid>
      <w:tr w:rsidR="00161B23" w:rsidRPr="00161B23" w14:paraId="4E83371A"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6BB69D73" w14:textId="77777777" w:rsidR="0042235F" w:rsidRPr="00161B23" w:rsidRDefault="0042235F">
            <w:pPr>
              <w:rPr>
                <w:color w:val="auto"/>
              </w:rPr>
            </w:pPr>
          </w:p>
        </w:tc>
        <w:tc>
          <w:tcPr>
            <w:tcW w:w="1134" w:type="dxa"/>
            <w:tcBorders>
              <w:top w:val="single" w:sz="4" w:space="0" w:color="auto"/>
              <w:left w:val="single" w:sz="4" w:space="0" w:color="auto"/>
              <w:bottom w:val="single" w:sz="4" w:space="0" w:color="auto"/>
              <w:right w:val="single" w:sz="4" w:space="0" w:color="auto"/>
            </w:tcBorders>
            <w:noWrap/>
            <w:hideMark/>
          </w:tcPr>
          <w:p w14:paraId="57C32B47" w14:textId="77777777" w:rsidR="0042235F" w:rsidRPr="00161B23" w:rsidRDefault="0042235F">
            <w:pPr>
              <w:rPr>
                <w:color w:val="auto"/>
                <w:lang w:eastAsia="en-GB"/>
              </w:rPr>
            </w:pPr>
            <w:r w:rsidRPr="00161B23">
              <w:rPr>
                <w:color w:val="auto"/>
                <w:lang w:eastAsia="en-GB"/>
              </w:rPr>
              <w:t>CPI Code</w:t>
            </w:r>
          </w:p>
        </w:tc>
        <w:tc>
          <w:tcPr>
            <w:tcW w:w="5529" w:type="dxa"/>
            <w:tcBorders>
              <w:top w:val="single" w:sz="4" w:space="0" w:color="auto"/>
              <w:left w:val="single" w:sz="4" w:space="0" w:color="auto"/>
              <w:bottom w:val="single" w:sz="4" w:space="0" w:color="auto"/>
              <w:right w:val="single" w:sz="4" w:space="0" w:color="auto"/>
            </w:tcBorders>
            <w:noWrap/>
            <w:hideMark/>
          </w:tcPr>
          <w:p w14:paraId="75602F36" w14:textId="77777777" w:rsidR="0042235F" w:rsidRPr="00161B23" w:rsidRDefault="0042235F">
            <w:pPr>
              <w:rPr>
                <w:rFonts w:asciiTheme="minorHAnsi" w:hAnsiTheme="minorHAnsi"/>
                <w:color w:val="auto"/>
                <w:lang w:eastAsia="en-GB"/>
              </w:rPr>
            </w:pPr>
            <w:r w:rsidRPr="00161B23">
              <w:rPr>
                <w:color w:val="auto"/>
                <w:lang w:eastAsia="en-GB"/>
              </w:rPr>
              <w:t>CPI Item</w:t>
            </w:r>
          </w:p>
        </w:tc>
        <w:tc>
          <w:tcPr>
            <w:tcW w:w="1620" w:type="dxa"/>
            <w:tcBorders>
              <w:top w:val="single" w:sz="4" w:space="0" w:color="auto"/>
              <w:left w:val="single" w:sz="4" w:space="0" w:color="auto"/>
              <w:bottom w:val="single" w:sz="4" w:space="0" w:color="auto"/>
              <w:right w:val="single" w:sz="4" w:space="0" w:color="auto"/>
            </w:tcBorders>
            <w:hideMark/>
          </w:tcPr>
          <w:p w14:paraId="06002474" w14:textId="77777777" w:rsidR="0042235F" w:rsidRPr="00161B23" w:rsidRDefault="0042235F">
            <w:pPr>
              <w:rPr>
                <w:color w:val="auto"/>
                <w:lang w:eastAsia="en-GB"/>
              </w:rPr>
            </w:pPr>
            <w:r w:rsidRPr="00161B23">
              <w:rPr>
                <w:color w:val="auto"/>
                <w:lang w:eastAsia="en-GB"/>
              </w:rPr>
              <w:t>12 Month % change to April 2022</w:t>
            </w:r>
          </w:p>
        </w:tc>
      </w:tr>
      <w:tr w:rsidR="00161B23" w:rsidRPr="00161B23" w14:paraId="2EA48F70"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AE5CCCB" w14:textId="77777777" w:rsidR="0042235F" w:rsidRPr="00161B23" w:rsidRDefault="0042235F">
            <w:pPr>
              <w:rPr>
                <w:color w:val="auto"/>
                <w:lang w:eastAsia="en-GB"/>
              </w:rPr>
            </w:pPr>
            <w:r w:rsidRPr="00161B23">
              <w:rPr>
                <w:color w:val="auto"/>
                <w:lang w:eastAsia="en-GB"/>
              </w:rPr>
              <w:t>Direct Care</w:t>
            </w:r>
          </w:p>
        </w:tc>
        <w:tc>
          <w:tcPr>
            <w:tcW w:w="1134" w:type="dxa"/>
            <w:tcBorders>
              <w:top w:val="single" w:sz="4" w:space="0" w:color="auto"/>
              <w:left w:val="single" w:sz="4" w:space="0" w:color="auto"/>
              <w:bottom w:val="single" w:sz="4" w:space="0" w:color="auto"/>
              <w:right w:val="single" w:sz="4" w:space="0" w:color="auto"/>
            </w:tcBorders>
            <w:noWrap/>
            <w:hideMark/>
          </w:tcPr>
          <w:p w14:paraId="7CEE543F"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5E22E02F" w14:textId="77777777" w:rsidR="0042235F" w:rsidRPr="00161B23" w:rsidRDefault="0042235F">
            <w:pPr>
              <w:rPr>
                <w:color w:val="auto"/>
                <w:lang w:eastAsia="en-GB"/>
              </w:rPr>
            </w:pPr>
            <w:r w:rsidRPr="00161B23">
              <w:rPr>
                <w:color w:val="auto"/>
                <w:lang w:eastAsia="en-GB"/>
              </w:rPr>
              <w:t>National Living Wage % increase</w:t>
            </w:r>
            <w:r w:rsidRPr="00161B23">
              <w:rPr>
                <w:rStyle w:val="FootnoteReference"/>
                <w:color w:val="auto"/>
              </w:rPr>
              <w:footnoteReference w:id="6"/>
            </w:r>
          </w:p>
        </w:tc>
        <w:tc>
          <w:tcPr>
            <w:tcW w:w="1620" w:type="dxa"/>
            <w:tcBorders>
              <w:top w:val="single" w:sz="4" w:space="0" w:color="auto"/>
              <w:left w:val="single" w:sz="4" w:space="0" w:color="auto"/>
              <w:bottom w:val="single" w:sz="4" w:space="0" w:color="auto"/>
              <w:right w:val="single" w:sz="4" w:space="0" w:color="auto"/>
            </w:tcBorders>
            <w:hideMark/>
          </w:tcPr>
          <w:p w14:paraId="7AFF491B" w14:textId="77777777" w:rsidR="0042235F" w:rsidRPr="00161B23" w:rsidRDefault="0042235F">
            <w:pPr>
              <w:rPr>
                <w:color w:val="auto"/>
                <w:lang w:eastAsia="en-GB"/>
              </w:rPr>
            </w:pPr>
            <w:r w:rsidRPr="00161B23">
              <w:rPr>
                <w:color w:val="auto"/>
                <w:lang w:eastAsia="en-GB"/>
              </w:rPr>
              <w:t>6.6</w:t>
            </w:r>
          </w:p>
        </w:tc>
      </w:tr>
      <w:tr w:rsidR="00161B23" w:rsidRPr="00161B23" w14:paraId="32A96E44"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7A1F94A0" w14:textId="77777777" w:rsidR="0042235F" w:rsidRPr="00161B23" w:rsidRDefault="0042235F">
            <w:pPr>
              <w:rPr>
                <w:color w:val="auto"/>
                <w:lang w:eastAsia="en-GB"/>
              </w:rPr>
            </w:pPr>
            <w:r w:rsidRPr="00161B23">
              <w:rPr>
                <w:color w:val="auto"/>
                <w:lang w:eastAsia="en-GB"/>
              </w:rPr>
              <w:t>Travel Time</w:t>
            </w:r>
          </w:p>
        </w:tc>
        <w:tc>
          <w:tcPr>
            <w:tcW w:w="1134" w:type="dxa"/>
            <w:tcBorders>
              <w:top w:val="single" w:sz="4" w:space="0" w:color="auto"/>
              <w:left w:val="single" w:sz="4" w:space="0" w:color="auto"/>
              <w:bottom w:val="single" w:sz="4" w:space="0" w:color="auto"/>
              <w:right w:val="single" w:sz="4" w:space="0" w:color="auto"/>
            </w:tcBorders>
            <w:noWrap/>
            <w:hideMark/>
          </w:tcPr>
          <w:p w14:paraId="2895AF45"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1171A856"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50539C8B" w14:textId="77777777" w:rsidR="0042235F" w:rsidRPr="00161B23" w:rsidRDefault="0042235F">
            <w:pPr>
              <w:rPr>
                <w:color w:val="auto"/>
                <w:lang w:eastAsia="en-GB"/>
              </w:rPr>
            </w:pPr>
            <w:r w:rsidRPr="00161B23">
              <w:rPr>
                <w:color w:val="auto"/>
                <w:lang w:eastAsia="en-GB"/>
              </w:rPr>
              <w:t>6.6</w:t>
            </w:r>
          </w:p>
        </w:tc>
      </w:tr>
      <w:tr w:rsidR="00161B23" w:rsidRPr="00161B23" w14:paraId="193143BD"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28F80484" w14:textId="77777777" w:rsidR="0042235F" w:rsidRPr="00161B23" w:rsidRDefault="0042235F">
            <w:pPr>
              <w:rPr>
                <w:color w:val="auto"/>
                <w:lang w:eastAsia="en-GB"/>
              </w:rPr>
            </w:pPr>
            <w:r w:rsidRPr="00161B23">
              <w:rPr>
                <w:color w:val="auto"/>
                <w:lang w:eastAsia="en-GB"/>
              </w:rPr>
              <w:t>Mileage</w:t>
            </w:r>
          </w:p>
        </w:tc>
        <w:tc>
          <w:tcPr>
            <w:tcW w:w="1134" w:type="dxa"/>
            <w:tcBorders>
              <w:top w:val="single" w:sz="4" w:space="0" w:color="auto"/>
              <w:left w:val="single" w:sz="4" w:space="0" w:color="auto"/>
              <w:bottom w:val="single" w:sz="4" w:space="0" w:color="auto"/>
              <w:right w:val="single" w:sz="4" w:space="0" w:color="auto"/>
            </w:tcBorders>
            <w:noWrap/>
            <w:hideMark/>
          </w:tcPr>
          <w:p w14:paraId="4DD1FF50" w14:textId="77777777" w:rsidR="0042235F" w:rsidRPr="00161B23" w:rsidRDefault="0042235F">
            <w:pPr>
              <w:rPr>
                <w:color w:val="auto"/>
                <w:lang w:eastAsia="en-GB"/>
              </w:rPr>
            </w:pPr>
            <w:r w:rsidRPr="00161B23">
              <w:rPr>
                <w:color w:val="auto"/>
                <w:lang w:eastAsia="en-GB"/>
              </w:rPr>
              <w:t xml:space="preserve">D7H3 </w:t>
            </w:r>
          </w:p>
        </w:tc>
        <w:tc>
          <w:tcPr>
            <w:tcW w:w="5529" w:type="dxa"/>
            <w:tcBorders>
              <w:top w:val="single" w:sz="4" w:space="0" w:color="auto"/>
              <w:left w:val="single" w:sz="4" w:space="0" w:color="auto"/>
              <w:bottom w:val="single" w:sz="4" w:space="0" w:color="auto"/>
              <w:right w:val="single" w:sz="4" w:space="0" w:color="auto"/>
            </w:tcBorders>
            <w:noWrap/>
            <w:hideMark/>
          </w:tcPr>
          <w:p w14:paraId="0C3C8538" w14:textId="77777777" w:rsidR="0042235F" w:rsidRPr="00161B23" w:rsidRDefault="0042235F">
            <w:pPr>
              <w:rPr>
                <w:color w:val="auto"/>
                <w:lang w:eastAsia="en-GB"/>
              </w:rPr>
            </w:pPr>
            <w:r w:rsidRPr="00161B23">
              <w:rPr>
                <w:color w:val="auto"/>
                <w:lang w:eastAsia="en-GB"/>
              </w:rPr>
              <w:t>07.2 Operation of personal transport equipment</w:t>
            </w:r>
          </w:p>
        </w:tc>
        <w:tc>
          <w:tcPr>
            <w:tcW w:w="1620" w:type="dxa"/>
            <w:tcBorders>
              <w:top w:val="single" w:sz="4" w:space="0" w:color="auto"/>
              <w:left w:val="single" w:sz="4" w:space="0" w:color="auto"/>
              <w:bottom w:val="single" w:sz="4" w:space="0" w:color="auto"/>
              <w:right w:val="single" w:sz="4" w:space="0" w:color="auto"/>
            </w:tcBorders>
            <w:hideMark/>
          </w:tcPr>
          <w:p w14:paraId="08CF7111" w14:textId="77777777" w:rsidR="0042235F" w:rsidRPr="00161B23" w:rsidRDefault="0042235F">
            <w:pPr>
              <w:rPr>
                <w:color w:val="auto"/>
                <w:lang w:eastAsia="en-GB"/>
              </w:rPr>
            </w:pPr>
            <w:r w:rsidRPr="00161B23">
              <w:rPr>
                <w:color w:val="auto"/>
                <w:lang w:eastAsia="en-GB"/>
              </w:rPr>
              <w:t>16.5</w:t>
            </w:r>
          </w:p>
        </w:tc>
      </w:tr>
      <w:tr w:rsidR="00161B23" w:rsidRPr="00161B23" w14:paraId="3D4375BF"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20063BC" w14:textId="77777777" w:rsidR="0042235F" w:rsidRPr="00161B23" w:rsidRDefault="0042235F">
            <w:pPr>
              <w:rPr>
                <w:color w:val="auto"/>
                <w:lang w:eastAsia="en-GB"/>
              </w:rPr>
            </w:pPr>
            <w:r w:rsidRPr="00161B23">
              <w:rPr>
                <w:color w:val="auto"/>
                <w:lang w:eastAsia="en-GB"/>
              </w:rPr>
              <w:t>PPE</w:t>
            </w:r>
          </w:p>
        </w:tc>
        <w:tc>
          <w:tcPr>
            <w:tcW w:w="1134" w:type="dxa"/>
            <w:tcBorders>
              <w:top w:val="single" w:sz="4" w:space="0" w:color="auto"/>
              <w:left w:val="single" w:sz="4" w:space="0" w:color="auto"/>
              <w:bottom w:val="single" w:sz="4" w:space="0" w:color="auto"/>
              <w:right w:val="single" w:sz="4" w:space="0" w:color="auto"/>
            </w:tcBorders>
            <w:noWrap/>
            <w:hideMark/>
          </w:tcPr>
          <w:p w14:paraId="33FECE02" w14:textId="77777777" w:rsidR="0042235F" w:rsidRPr="00161B23" w:rsidRDefault="0042235F">
            <w:pPr>
              <w:rPr>
                <w:color w:val="auto"/>
                <w:lang w:eastAsia="en-GB"/>
              </w:rPr>
            </w:pPr>
            <w:r w:rsidRPr="00161B23">
              <w:rPr>
                <w:color w:val="auto"/>
                <w:lang w:eastAsia="en-GB"/>
              </w:rPr>
              <w:t>D7NO</w:t>
            </w:r>
          </w:p>
        </w:tc>
        <w:tc>
          <w:tcPr>
            <w:tcW w:w="5529" w:type="dxa"/>
            <w:tcBorders>
              <w:top w:val="single" w:sz="4" w:space="0" w:color="auto"/>
              <w:left w:val="single" w:sz="4" w:space="0" w:color="auto"/>
              <w:bottom w:val="single" w:sz="4" w:space="0" w:color="auto"/>
              <w:right w:val="single" w:sz="4" w:space="0" w:color="auto"/>
            </w:tcBorders>
            <w:noWrap/>
            <w:hideMark/>
          </w:tcPr>
          <w:p w14:paraId="5131EABB" w14:textId="77777777" w:rsidR="0042235F" w:rsidRPr="00161B23" w:rsidRDefault="0042235F">
            <w:pPr>
              <w:rPr>
                <w:color w:val="auto"/>
                <w:lang w:eastAsia="en-GB"/>
              </w:rPr>
            </w:pPr>
            <w:r w:rsidRPr="00161B23">
              <w:rPr>
                <w:color w:val="auto"/>
                <w:lang w:eastAsia="en-GB"/>
              </w:rPr>
              <w:t xml:space="preserve">06.1 Medical products, </w:t>
            </w:r>
            <w:proofErr w:type="gramStart"/>
            <w:r w:rsidRPr="00161B23">
              <w:rPr>
                <w:color w:val="auto"/>
                <w:lang w:eastAsia="en-GB"/>
              </w:rPr>
              <w:t>appliances</w:t>
            </w:r>
            <w:proofErr w:type="gramEnd"/>
            <w:r w:rsidRPr="00161B23">
              <w:rPr>
                <w:color w:val="auto"/>
                <w:lang w:eastAsia="en-GB"/>
              </w:rPr>
              <w:t xml:space="preserve"> and equipment</w:t>
            </w:r>
          </w:p>
        </w:tc>
        <w:tc>
          <w:tcPr>
            <w:tcW w:w="1620" w:type="dxa"/>
            <w:tcBorders>
              <w:top w:val="single" w:sz="4" w:space="0" w:color="auto"/>
              <w:left w:val="single" w:sz="4" w:space="0" w:color="auto"/>
              <w:bottom w:val="single" w:sz="4" w:space="0" w:color="auto"/>
              <w:right w:val="single" w:sz="4" w:space="0" w:color="auto"/>
            </w:tcBorders>
            <w:hideMark/>
          </w:tcPr>
          <w:p w14:paraId="0306F722" w14:textId="77777777" w:rsidR="0042235F" w:rsidRPr="00161B23" w:rsidRDefault="0042235F">
            <w:pPr>
              <w:rPr>
                <w:color w:val="auto"/>
                <w:lang w:eastAsia="en-GB"/>
              </w:rPr>
            </w:pPr>
            <w:r w:rsidRPr="00161B23">
              <w:rPr>
                <w:color w:val="auto"/>
                <w:lang w:eastAsia="en-GB"/>
              </w:rPr>
              <w:t>1.3</w:t>
            </w:r>
          </w:p>
        </w:tc>
      </w:tr>
      <w:tr w:rsidR="00161B23" w:rsidRPr="00161B23" w14:paraId="1D6C0F01"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6008E22D" w14:textId="77777777" w:rsidR="0042235F" w:rsidRPr="00161B23" w:rsidRDefault="0042235F">
            <w:pPr>
              <w:rPr>
                <w:color w:val="auto"/>
                <w:lang w:eastAsia="en-GB"/>
              </w:rPr>
            </w:pPr>
            <w:r w:rsidRPr="00161B23">
              <w:rPr>
                <w:color w:val="auto"/>
                <w:lang w:eastAsia="en-GB"/>
              </w:rPr>
              <w:t>Training (staff time)</w:t>
            </w:r>
          </w:p>
        </w:tc>
        <w:tc>
          <w:tcPr>
            <w:tcW w:w="1134" w:type="dxa"/>
            <w:tcBorders>
              <w:top w:val="single" w:sz="4" w:space="0" w:color="auto"/>
              <w:left w:val="single" w:sz="4" w:space="0" w:color="auto"/>
              <w:bottom w:val="single" w:sz="4" w:space="0" w:color="auto"/>
              <w:right w:val="single" w:sz="4" w:space="0" w:color="auto"/>
            </w:tcBorders>
            <w:noWrap/>
            <w:hideMark/>
          </w:tcPr>
          <w:p w14:paraId="4FD9B542"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6E0B87CE"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4B65DA14" w14:textId="77777777" w:rsidR="0042235F" w:rsidRPr="00161B23" w:rsidRDefault="0042235F">
            <w:pPr>
              <w:rPr>
                <w:color w:val="auto"/>
                <w:lang w:eastAsia="en-GB"/>
              </w:rPr>
            </w:pPr>
            <w:r w:rsidRPr="00161B23">
              <w:rPr>
                <w:color w:val="auto"/>
                <w:lang w:eastAsia="en-GB"/>
              </w:rPr>
              <w:t>6.6</w:t>
            </w:r>
          </w:p>
        </w:tc>
      </w:tr>
      <w:tr w:rsidR="00161B23" w:rsidRPr="00161B23" w14:paraId="0EA9A824"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558855C1" w14:textId="77777777" w:rsidR="0042235F" w:rsidRPr="00161B23" w:rsidRDefault="0042235F">
            <w:pPr>
              <w:rPr>
                <w:color w:val="auto"/>
                <w:lang w:eastAsia="en-GB"/>
              </w:rPr>
            </w:pPr>
            <w:r w:rsidRPr="00161B23">
              <w:rPr>
                <w:color w:val="auto"/>
                <w:lang w:eastAsia="en-GB"/>
              </w:rPr>
              <w:t>Holiday</w:t>
            </w:r>
          </w:p>
        </w:tc>
        <w:tc>
          <w:tcPr>
            <w:tcW w:w="1134" w:type="dxa"/>
            <w:tcBorders>
              <w:top w:val="single" w:sz="4" w:space="0" w:color="auto"/>
              <w:left w:val="single" w:sz="4" w:space="0" w:color="auto"/>
              <w:bottom w:val="single" w:sz="4" w:space="0" w:color="auto"/>
              <w:right w:val="single" w:sz="4" w:space="0" w:color="auto"/>
            </w:tcBorders>
            <w:noWrap/>
            <w:hideMark/>
          </w:tcPr>
          <w:p w14:paraId="6A4EB663"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68B7D5AB"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6F8CFBED" w14:textId="77777777" w:rsidR="0042235F" w:rsidRPr="00161B23" w:rsidRDefault="0042235F">
            <w:pPr>
              <w:rPr>
                <w:color w:val="auto"/>
                <w:lang w:eastAsia="en-GB"/>
              </w:rPr>
            </w:pPr>
            <w:r w:rsidRPr="00161B23">
              <w:rPr>
                <w:color w:val="auto"/>
                <w:lang w:eastAsia="en-GB"/>
              </w:rPr>
              <w:t>6.6</w:t>
            </w:r>
          </w:p>
        </w:tc>
      </w:tr>
      <w:tr w:rsidR="00161B23" w:rsidRPr="00161B23" w14:paraId="65363CF7"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DA41611" w14:textId="77777777" w:rsidR="0042235F" w:rsidRPr="00161B23" w:rsidRDefault="0042235F">
            <w:pPr>
              <w:rPr>
                <w:color w:val="auto"/>
                <w:lang w:eastAsia="en-GB"/>
              </w:rPr>
            </w:pPr>
            <w:r w:rsidRPr="00161B23">
              <w:rPr>
                <w:color w:val="auto"/>
                <w:lang w:eastAsia="en-GB"/>
              </w:rPr>
              <w:t>Additional Non-Contact Pay Costs</w:t>
            </w:r>
          </w:p>
        </w:tc>
        <w:tc>
          <w:tcPr>
            <w:tcW w:w="1134" w:type="dxa"/>
            <w:tcBorders>
              <w:top w:val="single" w:sz="4" w:space="0" w:color="auto"/>
              <w:left w:val="single" w:sz="4" w:space="0" w:color="auto"/>
              <w:bottom w:val="single" w:sz="4" w:space="0" w:color="auto"/>
              <w:right w:val="single" w:sz="4" w:space="0" w:color="auto"/>
            </w:tcBorders>
            <w:noWrap/>
            <w:hideMark/>
          </w:tcPr>
          <w:p w14:paraId="3AEF4B5D"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092B09AD"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531EF1FC" w14:textId="77777777" w:rsidR="0042235F" w:rsidRPr="00161B23" w:rsidRDefault="0042235F">
            <w:pPr>
              <w:rPr>
                <w:color w:val="auto"/>
                <w:lang w:eastAsia="en-GB"/>
              </w:rPr>
            </w:pPr>
            <w:r w:rsidRPr="00161B23">
              <w:rPr>
                <w:color w:val="auto"/>
                <w:lang w:eastAsia="en-GB"/>
              </w:rPr>
              <w:t>6.6</w:t>
            </w:r>
          </w:p>
        </w:tc>
      </w:tr>
      <w:tr w:rsidR="00161B23" w:rsidRPr="00161B23" w14:paraId="5B432158"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6CCDC990" w14:textId="77777777" w:rsidR="0042235F" w:rsidRPr="00161B23" w:rsidRDefault="0042235F">
            <w:pPr>
              <w:rPr>
                <w:color w:val="auto"/>
                <w:lang w:eastAsia="en-GB"/>
              </w:rPr>
            </w:pPr>
            <w:r w:rsidRPr="00161B23">
              <w:rPr>
                <w:color w:val="auto"/>
                <w:lang w:eastAsia="en-GB"/>
              </w:rPr>
              <w:t>Sickness/Maternity &amp; Paternity Pay</w:t>
            </w:r>
          </w:p>
        </w:tc>
        <w:tc>
          <w:tcPr>
            <w:tcW w:w="1134" w:type="dxa"/>
            <w:tcBorders>
              <w:top w:val="single" w:sz="4" w:space="0" w:color="auto"/>
              <w:left w:val="single" w:sz="4" w:space="0" w:color="auto"/>
              <w:bottom w:val="single" w:sz="4" w:space="0" w:color="auto"/>
              <w:right w:val="single" w:sz="4" w:space="0" w:color="auto"/>
            </w:tcBorders>
            <w:noWrap/>
            <w:hideMark/>
          </w:tcPr>
          <w:p w14:paraId="2DBA807D"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66E019E5"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3E4E41E7" w14:textId="77777777" w:rsidR="0042235F" w:rsidRPr="00161B23" w:rsidRDefault="0042235F">
            <w:pPr>
              <w:rPr>
                <w:color w:val="auto"/>
                <w:lang w:eastAsia="en-GB"/>
              </w:rPr>
            </w:pPr>
            <w:r w:rsidRPr="00161B23">
              <w:rPr>
                <w:color w:val="auto"/>
                <w:lang w:eastAsia="en-GB"/>
              </w:rPr>
              <w:t>6.6</w:t>
            </w:r>
          </w:p>
        </w:tc>
      </w:tr>
      <w:tr w:rsidR="00161B23" w:rsidRPr="00161B23" w14:paraId="7EAC8CE2"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3963126C" w14:textId="77777777" w:rsidR="0042235F" w:rsidRPr="00161B23" w:rsidRDefault="0042235F">
            <w:pPr>
              <w:rPr>
                <w:color w:val="auto"/>
                <w:lang w:eastAsia="en-GB"/>
              </w:rPr>
            </w:pPr>
            <w:r w:rsidRPr="00161B23">
              <w:rPr>
                <w:color w:val="auto"/>
                <w:lang w:eastAsia="en-GB"/>
              </w:rPr>
              <w:t>Notice/Suspension Pay</w:t>
            </w:r>
          </w:p>
        </w:tc>
        <w:tc>
          <w:tcPr>
            <w:tcW w:w="1134" w:type="dxa"/>
            <w:tcBorders>
              <w:top w:val="single" w:sz="4" w:space="0" w:color="auto"/>
              <w:left w:val="single" w:sz="4" w:space="0" w:color="auto"/>
              <w:bottom w:val="single" w:sz="4" w:space="0" w:color="auto"/>
              <w:right w:val="single" w:sz="4" w:space="0" w:color="auto"/>
            </w:tcBorders>
            <w:noWrap/>
            <w:hideMark/>
          </w:tcPr>
          <w:p w14:paraId="28C690D4"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64AED574"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223FA513" w14:textId="77777777" w:rsidR="0042235F" w:rsidRPr="00161B23" w:rsidRDefault="0042235F">
            <w:pPr>
              <w:rPr>
                <w:color w:val="auto"/>
                <w:lang w:eastAsia="en-GB"/>
              </w:rPr>
            </w:pPr>
            <w:r w:rsidRPr="00161B23">
              <w:rPr>
                <w:color w:val="auto"/>
                <w:lang w:eastAsia="en-GB"/>
              </w:rPr>
              <w:t>6.6</w:t>
            </w:r>
          </w:p>
        </w:tc>
      </w:tr>
      <w:tr w:rsidR="00161B23" w:rsidRPr="00161B23" w14:paraId="3609ADA4"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3CA5C924" w14:textId="77777777" w:rsidR="0042235F" w:rsidRPr="00161B23" w:rsidRDefault="0042235F">
            <w:pPr>
              <w:rPr>
                <w:color w:val="auto"/>
                <w:lang w:eastAsia="en-GB"/>
              </w:rPr>
            </w:pPr>
            <w:r w:rsidRPr="00161B23">
              <w:rPr>
                <w:color w:val="auto"/>
                <w:lang w:eastAsia="en-GB"/>
              </w:rPr>
              <w:t>NI (direct care hours)</w:t>
            </w:r>
          </w:p>
        </w:tc>
        <w:tc>
          <w:tcPr>
            <w:tcW w:w="1134" w:type="dxa"/>
            <w:tcBorders>
              <w:top w:val="single" w:sz="4" w:space="0" w:color="auto"/>
              <w:left w:val="single" w:sz="4" w:space="0" w:color="auto"/>
              <w:bottom w:val="single" w:sz="4" w:space="0" w:color="auto"/>
              <w:right w:val="single" w:sz="4" w:space="0" w:color="auto"/>
            </w:tcBorders>
            <w:noWrap/>
            <w:hideMark/>
          </w:tcPr>
          <w:p w14:paraId="3F223A7A"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1F2A3057" w14:textId="77777777" w:rsidR="0042235F" w:rsidRPr="00161B23" w:rsidRDefault="0042235F">
            <w:pPr>
              <w:rPr>
                <w:color w:val="auto"/>
                <w:lang w:eastAsia="en-GB"/>
              </w:rPr>
            </w:pPr>
            <w:r w:rsidRPr="00161B23">
              <w:rPr>
                <w:color w:val="auto"/>
                <w:lang w:eastAsia="en-GB"/>
              </w:rPr>
              <w:t>-</w:t>
            </w:r>
          </w:p>
        </w:tc>
        <w:tc>
          <w:tcPr>
            <w:tcW w:w="1620" w:type="dxa"/>
            <w:tcBorders>
              <w:top w:val="single" w:sz="4" w:space="0" w:color="auto"/>
              <w:left w:val="single" w:sz="4" w:space="0" w:color="auto"/>
              <w:bottom w:val="single" w:sz="4" w:space="0" w:color="auto"/>
              <w:right w:val="single" w:sz="4" w:space="0" w:color="auto"/>
            </w:tcBorders>
            <w:hideMark/>
          </w:tcPr>
          <w:p w14:paraId="308D412A" w14:textId="77777777" w:rsidR="0042235F" w:rsidRPr="00161B23" w:rsidRDefault="0042235F">
            <w:pPr>
              <w:rPr>
                <w:color w:val="auto"/>
                <w:lang w:eastAsia="en-GB"/>
              </w:rPr>
            </w:pPr>
            <w:r w:rsidRPr="00161B23">
              <w:rPr>
                <w:color w:val="auto"/>
                <w:lang w:eastAsia="en-GB"/>
              </w:rPr>
              <w:t>-</w:t>
            </w:r>
          </w:p>
        </w:tc>
      </w:tr>
      <w:tr w:rsidR="00161B23" w:rsidRPr="00161B23" w14:paraId="1FDFA8B1"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2C574E10" w14:textId="77777777" w:rsidR="0042235F" w:rsidRPr="00161B23" w:rsidRDefault="0042235F">
            <w:pPr>
              <w:rPr>
                <w:color w:val="auto"/>
                <w:lang w:eastAsia="en-GB"/>
              </w:rPr>
            </w:pPr>
            <w:r w:rsidRPr="00161B23">
              <w:rPr>
                <w:color w:val="auto"/>
                <w:lang w:eastAsia="en-GB"/>
              </w:rPr>
              <w:t>Pension (direct care hours)</w:t>
            </w:r>
          </w:p>
        </w:tc>
        <w:tc>
          <w:tcPr>
            <w:tcW w:w="1134" w:type="dxa"/>
            <w:tcBorders>
              <w:top w:val="single" w:sz="4" w:space="0" w:color="auto"/>
              <w:left w:val="single" w:sz="4" w:space="0" w:color="auto"/>
              <w:bottom w:val="single" w:sz="4" w:space="0" w:color="auto"/>
              <w:right w:val="single" w:sz="4" w:space="0" w:color="auto"/>
            </w:tcBorders>
            <w:noWrap/>
            <w:hideMark/>
          </w:tcPr>
          <w:p w14:paraId="2C5A7B5A"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263B06BC" w14:textId="77777777" w:rsidR="0042235F" w:rsidRPr="00161B23" w:rsidRDefault="0042235F">
            <w:pPr>
              <w:rPr>
                <w:color w:val="auto"/>
                <w:lang w:eastAsia="en-GB"/>
              </w:rPr>
            </w:pPr>
            <w:r w:rsidRPr="00161B23">
              <w:rPr>
                <w:color w:val="auto"/>
                <w:lang w:eastAsia="en-GB"/>
              </w:rPr>
              <w:t>National Living Wage % increase</w:t>
            </w:r>
          </w:p>
        </w:tc>
        <w:tc>
          <w:tcPr>
            <w:tcW w:w="1620" w:type="dxa"/>
            <w:tcBorders>
              <w:top w:val="single" w:sz="4" w:space="0" w:color="auto"/>
              <w:left w:val="single" w:sz="4" w:space="0" w:color="auto"/>
              <w:bottom w:val="single" w:sz="4" w:space="0" w:color="auto"/>
              <w:right w:val="single" w:sz="4" w:space="0" w:color="auto"/>
            </w:tcBorders>
            <w:hideMark/>
          </w:tcPr>
          <w:p w14:paraId="417E285F" w14:textId="77777777" w:rsidR="0042235F" w:rsidRPr="00161B23" w:rsidRDefault="0042235F">
            <w:pPr>
              <w:rPr>
                <w:color w:val="auto"/>
                <w:lang w:eastAsia="en-GB"/>
              </w:rPr>
            </w:pPr>
            <w:r w:rsidRPr="00161B23">
              <w:rPr>
                <w:color w:val="auto"/>
                <w:lang w:eastAsia="en-GB"/>
              </w:rPr>
              <w:t>6.6</w:t>
            </w:r>
          </w:p>
        </w:tc>
      </w:tr>
      <w:tr w:rsidR="00161B23" w:rsidRPr="00161B23" w14:paraId="19F7B76B"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62576285" w14:textId="77777777" w:rsidR="009D61A1" w:rsidRPr="00161B23" w:rsidRDefault="009D61A1" w:rsidP="009D61A1">
            <w:pPr>
              <w:rPr>
                <w:color w:val="auto"/>
                <w:lang w:eastAsia="en-GB"/>
              </w:rPr>
            </w:pPr>
            <w:r w:rsidRPr="00161B23">
              <w:rPr>
                <w:color w:val="auto"/>
                <w:lang w:eastAsia="en-GB"/>
              </w:rPr>
              <w:lastRenderedPageBreak/>
              <w:t>Back Office Staff</w:t>
            </w:r>
          </w:p>
        </w:tc>
        <w:tc>
          <w:tcPr>
            <w:tcW w:w="1134" w:type="dxa"/>
            <w:tcBorders>
              <w:top w:val="single" w:sz="4" w:space="0" w:color="auto"/>
              <w:left w:val="single" w:sz="4" w:space="0" w:color="auto"/>
              <w:bottom w:val="single" w:sz="4" w:space="0" w:color="auto"/>
              <w:right w:val="single" w:sz="4" w:space="0" w:color="auto"/>
            </w:tcBorders>
            <w:noWrap/>
            <w:hideMark/>
          </w:tcPr>
          <w:p w14:paraId="4D6B6873" w14:textId="77777777" w:rsidR="009D61A1" w:rsidRPr="00161B23" w:rsidRDefault="009D61A1" w:rsidP="009D61A1">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2C92DF57" w14:textId="68FAEDB3" w:rsidR="009D61A1" w:rsidRPr="00161B23" w:rsidRDefault="009D61A1" w:rsidP="009D61A1">
            <w:pPr>
              <w:rPr>
                <w:color w:val="auto"/>
                <w:lang w:eastAsia="en-GB"/>
              </w:rPr>
            </w:pPr>
            <w:r w:rsidRPr="00161B23">
              <w:rPr>
                <w:color w:val="auto"/>
                <w:lang w:eastAsia="en-GB"/>
              </w:rPr>
              <w:t>ONS estimated growth in earnings</w:t>
            </w:r>
            <w:r w:rsidRPr="00161B23">
              <w:rPr>
                <w:rStyle w:val="FootnoteReference"/>
                <w:color w:val="auto"/>
                <w:lang w:eastAsia="en-GB"/>
              </w:rPr>
              <w:footnoteReference w:id="7"/>
            </w:r>
          </w:p>
        </w:tc>
        <w:tc>
          <w:tcPr>
            <w:tcW w:w="1620" w:type="dxa"/>
            <w:tcBorders>
              <w:top w:val="single" w:sz="4" w:space="0" w:color="auto"/>
              <w:left w:val="single" w:sz="4" w:space="0" w:color="auto"/>
              <w:bottom w:val="single" w:sz="4" w:space="0" w:color="auto"/>
              <w:right w:val="single" w:sz="4" w:space="0" w:color="auto"/>
            </w:tcBorders>
            <w:hideMark/>
          </w:tcPr>
          <w:p w14:paraId="198EE519" w14:textId="17ECF67B" w:rsidR="009D61A1" w:rsidRPr="00161B23" w:rsidRDefault="009D61A1" w:rsidP="009D61A1">
            <w:pPr>
              <w:rPr>
                <w:color w:val="auto"/>
                <w:lang w:eastAsia="en-GB"/>
              </w:rPr>
            </w:pPr>
            <w:r w:rsidRPr="00161B23">
              <w:rPr>
                <w:color w:val="auto"/>
                <w:lang w:eastAsia="en-GB"/>
              </w:rPr>
              <w:t>4.1</w:t>
            </w:r>
          </w:p>
        </w:tc>
      </w:tr>
      <w:tr w:rsidR="00161B23" w:rsidRPr="00161B23" w14:paraId="2FC8A699"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4F443459" w14:textId="77777777" w:rsidR="0042235F" w:rsidRPr="00161B23" w:rsidRDefault="0042235F">
            <w:pPr>
              <w:rPr>
                <w:color w:val="auto"/>
                <w:lang w:eastAsia="en-GB"/>
              </w:rPr>
            </w:pPr>
            <w:r w:rsidRPr="00161B23">
              <w:rPr>
                <w:color w:val="auto"/>
                <w:lang w:eastAsia="en-GB"/>
              </w:rPr>
              <w:t>Travel Costs (parking/vehicle lease etc.)</w:t>
            </w:r>
          </w:p>
        </w:tc>
        <w:tc>
          <w:tcPr>
            <w:tcW w:w="1134" w:type="dxa"/>
            <w:tcBorders>
              <w:top w:val="single" w:sz="4" w:space="0" w:color="auto"/>
              <w:left w:val="single" w:sz="4" w:space="0" w:color="auto"/>
              <w:bottom w:val="single" w:sz="4" w:space="0" w:color="auto"/>
              <w:right w:val="single" w:sz="4" w:space="0" w:color="auto"/>
            </w:tcBorders>
            <w:noWrap/>
            <w:hideMark/>
          </w:tcPr>
          <w:p w14:paraId="0699282E" w14:textId="77777777" w:rsidR="0042235F" w:rsidRPr="00161B23" w:rsidRDefault="0042235F">
            <w:pPr>
              <w:rPr>
                <w:color w:val="auto"/>
                <w:lang w:eastAsia="en-GB"/>
              </w:rPr>
            </w:pPr>
            <w:r w:rsidRPr="00161B23">
              <w:rPr>
                <w:color w:val="auto"/>
                <w:lang w:eastAsia="en-GB"/>
              </w:rPr>
              <w:t>D7GE</w:t>
            </w:r>
          </w:p>
        </w:tc>
        <w:tc>
          <w:tcPr>
            <w:tcW w:w="5529" w:type="dxa"/>
            <w:tcBorders>
              <w:top w:val="single" w:sz="4" w:space="0" w:color="auto"/>
              <w:left w:val="single" w:sz="4" w:space="0" w:color="auto"/>
              <w:bottom w:val="single" w:sz="4" w:space="0" w:color="auto"/>
              <w:right w:val="single" w:sz="4" w:space="0" w:color="auto"/>
            </w:tcBorders>
            <w:noWrap/>
            <w:hideMark/>
          </w:tcPr>
          <w:p w14:paraId="3CA72B20" w14:textId="77777777" w:rsidR="0042235F" w:rsidRPr="00161B23" w:rsidRDefault="0042235F">
            <w:pPr>
              <w:rPr>
                <w:color w:val="auto"/>
                <w:lang w:eastAsia="en-GB"/>
              </w:rPr>
            </w:pPr>
            <w:r w:rsidRPr="00161B23">
              <w:rPr>
                <w:color w:val="auto"/>
                <w:lang w:eastAsia="en-GB"/>
              </w:rPr>
              <w:t>07 Transport</w:t>
            </w:r>
          </w:p>
        </w:tc>
        <w:tc>
          <w:tcPr>
            <w:tcW w:w="1620" w:type="dxa"/>
            <w:tcBorders>
              <w:top w:val="single" w:sz="4" w:space="0" w:color="auto"/>
              <w:left w:val="single" w:sz="4" w:space="0" w:color="auto"/>
              <w:bottom w:val="single" w:sz="4" w:space="0" w:color="auto"/>
              <w:right w:val="single" w:sz="4" w:space="0" w:color="auto"/>
            </w:tcBorders>
            <w:hideMark/>
          </w:tcPr>
          <w:p w14:paraId="742E503A" w14:textId="77777777" w:rsidR="0042235F" w:rsidRPr="00161B23" w:rsidRDefault="0042235F">
            <w:pPr>
              <w:rPr>
                <w:color w:val="auto"/>
                <w:lang w:eastAsia="en-GB"/>
              </w:rPr>
            </w:pPr>
            <w:r w:rsidRPr="00161B23">
              <w:rPr>
                <w:color w:val="auto"/>
                <w:lang w:eastAsia="en-GB"/>
              </w:rPr>
              <w:t>13.5</w:t>
            </w:r>
          </w:p>
        </w:tc>
      </w:tr>
      <w:tr w:rsidR="00161B23" w:rsidRPr="00161B23" w14:paraId="0426177D"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3FAC1A38" w14:textId="77777777" w:rsidR="0042235F" w:rsidRPr="00161B23" w:rsidRDefault="0042235F">
            <w:pPr>
              <w:rPr>
                <w:color w:val="auto"/>
                <w:lang w:eastAsia="en-GB"/>
              </w:rPr>
            </w:pPr>
            <w:r w:rsidRPr="00161B23">
              <w:rPr>
                <w:color w:val="auto"/>
                <w:lang w:eastAsia="en-GB"/>
              </w:rPr>
              <w:t>Rent / Rates / Utilities</w:t>
            </w:r>
          </w:p>
        </w:tc>
        <w:tc>
          <w:tcPr>
            <w:tcW w:w="1134" w:type="dxa"/>
            <w:tcBorders>
              <w:top w:val="single" w:sz="4" w:space="0" w:color="auto"/>
              <w:left w:val="single" w:sz="4" w:space="0" w:color="auto"/>
              <w:bottom w:val="single" w:sz="4" w:space="0" w:color="auto"/>
              <w:right w:val="single" w:sz="4" w:space="0" w:color="auto"/>
            </w:tcBorders>
            <w:noWrap/>
            <w:hideMark/>
          </w:tcPr>
          <w:p w14:paraId="487699A1" w14:textId="77777777" w:rsidR="0042235F" w:rsidRPr="00161B23" w:rsidRDefault="0042235F">
            <w:pPr>
              <w:rPr>
                <w:color w:val="auto"/>
                <w:lang w:eastAsia="en-GB"/>
              </w:rPr>
            </w:pPr>
            <w:r w:rsidRPr="00161B23">
              <w:rPr>
                <w:color w:val="auto"/>
                <w:lang w:eastAsia="en-GB"/>
              </w:rPr>
              <w:t>D7GB</w:t>
            </w:r>
          </w:p>
        </w:tc>
        <w:tc>
          <w:tcPr>
            <w:tcW w:w="5529" w:type="dxa"/>
            <w:tcBorders>
              <w:top w:val="single" w:sz="4" w:space="0" w:color="auto"/>
              <w:left w:val="single" w:sz="4" w:space="0" w:color="auto"/>
              <w:bottom w:val="single" w:sz="4" w:space="0" w:color="auto"/>
              <w:right w:val="single" w:sz="4" w:space="0" w:color="auto"/>
            </w:tcBorders>
            <w:noWrap/>
            <w:hideMark/>
          </w:tcPr>
          <w:p w14:paraId="08F093AD" w14:textId="77777777" w:rsidR="0042235F" w:rsidRPr="00161B23" w:rsidRDefault="0042235F">
            <w:pPr>
              <w:rPr>
                <w:color w:val="auto"/>
                <w:lang w:eastAsia="en-GB"/>
              </w:rPr>
            </w:pPr>
            <w:r w:rsidRPr="00161B23">
              <w:rPr>
                <w:color w:val="auto"/>
                <w:lang w:eastAsia="en-GB"/>
              </w:rPr>
              <w:t xml:space="preserve">04 Housing, water, electricity, </w:t>
            </w:r>
            <w:proofErr w:type="gramStart"/>
            <w:r w:rsidRPr="00161B23">
              <w:rPr>
                <w:color w:val="auto"/>
                <w:lang w:eastAsia="en-GB"/>
              </w:rPr>
              <w:t>gas</w:t>
            </w:r>
            <w:proofErr w:type="gramEnd"/>
            <w:r w:rsidRPr="00161B23">
              <w:rPr>
                <w:color w:val="auto"/>
                <w:lang w:eastAsia="en-GB"/>
              </w:rPr>
              <w:t xml:space="preserve"> and other fuels</w:t>
            </w:r>
          </w:p>
        </w:tc>
        <w:tc>
          <w:tcPr>
            <w:tcW w:w="1620" w:type="dxa"/>
            <w:tcBorders>
              <w:top w:val="single" w:sz="4" w:space="0" w:color="auto"/>
              <w:left w:val="single" w:sz="4" w:space="0" w:color="auto"/>
              <w:bottom w:val="single" w:sz="4" w:space="0" w:color="auto"/>
              <w:right w:val="single" w:sz="4" w:space="0" w:color="auto"/>
            </w:tcBorders>
            <w:hideMark/>
          </w:tcPr>
          <w:p w14:paraId="105E13B1" w14:textId="77777777" w:rsidR="0042235F" w:rsidRPr="00161B23" w:rsidRDefault="0042235F">
            <w:pPr>
              <w:rPr>
                <w:color w:val="auto"/>
                <w:lang w:eastAsia="en-GB"/>
              </w:rPr>
            </w:pPr>
            <w:r w:rsidRPr="00161B23">
              <w:rPr>
                <w:color w:val="auto"/>
                <w:lang w:eastAsia="en-GB"/>
              </w:rPr>
              <w:t>19.2</w:t>
            </w:r>
          </w:p>
        </w:tc>
      </w:tr>
      <w:tr w:rsidR="00161B23" w:rsidRPr="00161B23" w14:paraId="717408E9"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445FD400" w14:textId="77777777" w:rsidR="0042235F" w:rsidRPr="00161B23" w:rsidRDefault="0042235F">
            <w:pPr>
              <w:rPr>
                <w:color w:val="auto"/>
                <w:lang w:eastAsia="en-GB"/>
              </w:rPr>
            </w:pPr>
            <w:r w:rsidRPr="00161B23">
              <w:rPr>
                <w:color w:val="auto"/>
                <w:lang w:eastAsia="en-GB"/>
              </w:rPr>
              <w:t>Recruitment / DBS</w:t>
            </w:r>
          </w:p>
        </w:tc>
        <w:tc>
          <w:tcPr>
            <w:tcW w:w="1134" w:type="dxa"/>
            <w:tcBorders>
              <w:top w:val="single" w:sz="4" w:space="0" w:color="auto"/>
              <w:left w:val="single" w:sz="4" w:space="0" w:color="auto"/>
              <w:bottom w:val="single" w:sz="4" w:space="0" w:color="auto"/>
              <w:right w:val="single" w:sz="4" w:space="0" w:color="auto"/>
            </w:tcBorders>
            <w:noWrap/>
            <w:hideMark/>
          </w:tcPr>
          <w:p w14:paraId="2B54E9AE" w14:textId="77777777" w:rsidR="0042235F" w:rsidRPr="00161B23" w:rsidRDefault="0042235F">
            <w:pPr>
              <w:rPr>
                <w:color w:val="auto"/>
                <w:lang w:eastAsia="en-GB"/>
              </w:rPr>
            </w:pPr>
            <w:r w:rsidRPr="00161B23">
              <w:rPr>
                <w:color w:val="auto"/>
                <w:lang w:eastAsia="en-GB"/>
              </w:rPr>
              <w:t>D7OB</w:t>
            </w:r>
          </w:p>
        </w:tc>
        <w:tc>
          <w:tcPr>
            <w:tcW w:w="5529" w:type="dxa"/>
            <w:tcBorders>
              <w:top w:val="single" w:sz="4" w:space="0" w:color="auto"/>
              <w:left w:val="single" w:sz="4" w:space="0" w:color="auto"/>
              <w:bottom w:val="single" w:sz="4" w:space="0" w:color="auto"/>
              <w:right w:val="single" w:sz="4" w:space="0" w:color="auto"/>
            </w:tcBorders>
            <w:noWrap/>
            <w:hideMark/>
          </w:tcPr>
          <w:p w14:paraId="73957E57" w14:textId="77777777" w:rsidR="0042235F" w:rsidRPr="00161B23" w:rsidRDefault="0042235F">
            <w:pPr>
              <w:rPr>
                <w:color w:val="auto"/>
                <w:lang w:eastAsia="en-GB"/>
              </w:rPr>
            </w:pPr>
            <w:r w:rsidRPr="00161B23">
              <w:rPr>
                <w:color w:val="auto"/>
                <w:lang w:eastAsia="en-GB"/>
              </w:rPr>
              <w:t>12.7 Other services (</w:t>
            </w:r>
            <w:proofErr w:type="spellStart"/>
            <w:r w:rsidRPr="00161B23">
              <w:rPr>
                <w:color w:val="auto"/>
                <w:lang w:eastAsia="en-GB"/>
              </w:rPr>
              <w:t>nec</w:t>
            </w:r>
            <w:proofErr w:type="spellEnd"/>
            <w:r w:rsidRPr="00161B23">
              <w:rPr>
                <w:color w:val="auto"/>
                <w:lang w:eastAsia="en-GB"/>
              </w:rPr>
              <w:t>)</w:t>
            </w:r>
          </w:p>
        </w:tc>
        <w:tc>
          <w:tcPr>
            <w:tcW w:w="1620" w:type="dxa"/>
            <w:tcBorders>
              <w:top w:val="single" w:sz="4" w:space="0" w:color="auto"/>
              <w:left w:val="single" w:sz="4" w:space="0" w:color="auto"/>
              <w:bottom w:val="single" w:sz="4" w:space="0" w:color="auto"/>
              <w:right w:val="single" w:sz="4" w:space="0" w:color="auto"/>
            </w:tcBorders>
            <w:hideMark/>
          </w:tcPr>
          <w:p w14:paraId="491CD068" w14:textId="77777777" w:rsidR="0042235F" w:rsidRPr="00161B23" w:rsidRDefault="0042235F">
            <w:pPr>
              <w:rPr>
                <w:color w:val="auto"/>
                <w:lang w:eastAsia="en-GB"/>
              </w:rPr>
            </w:pPr>
            <w:r w:rsidRPr="00161B23">
              <w:rPr>
                <w:color w:val="auto"/>
                <w:lang w:eastAsia="en-GB"/>
              </w:rPr>
              <w:t>-3.1</w:t>
            </w:r>
          </w:p>
        </w:tc>
      </w:tr>
      <w:tr w:rsidR="00161B23" w:rsidRPr="00161B23" w14:paraId="4AAB6802"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0B86B867" w14:textId="77777777" w:rsidR="0042235F" w:rsidRPr="00161B23" w:rsidRDefault="0042235F">
            <w:pPr>
              <w:rPr>
                <w:color w:val="auto"/>
                <w:lang w:eastAsia="en-GB"/>
              </w:rPr>
            </w:pPr>
            <w:r w:rsidRPr="00161B23">
              <w:rPr>
                <w:color w:val="auto"/>
                <w:lang w:eastAsia="en-GB"/>
              </w:rPr>
              <w:t>Training (3rd party)</w:t>
            </w:r>
          </w:p>
        </w:tc>
        <w:tc>
          <w:tcPr>
            <w:tcW w:w="1134" w:type="dxa"/>
            <w:tcBorders>
              <w:top w:val="single" w:sz="4" w:space="0" w:color="auto"/>
              <w:left w:val="single" w:sz="4" w:space="0" w:color="auto"/>
              <w:bottom w:val="single" w:sz="4" w:space="0" w:color="auto"/>
              <w:right w:val="single" w:sz="4" w:space="0" w:color="auto"/>
            </w:tcBorders>
            <w:noWrap/>
            <w:hideMark/>
          </w:tcPr>
          <w:p w14:paraId="4A5CEE4E" w14:textId="77777777" w:rsidR="0042235F" w:rsidRPr="00161B23" w:rsidRDefault="0042235F">
            <w:pPr>
              <w:rPr>
                <w:color w:val="auto"/>
                <w:lang w:eastAsia="en-GB"/>
              </w:rPr>
            </w:pPr>
            <w:r w:rsidRPr="00161B23">
              <w:rPr>
                <w:color w:val="auto"/>
                <w:lang w:eastAsia="en-GB"/>
              </w:rPr>
              <w:t xml:space="preserve">L7TA </w:t>
            </w:r>
          </w:p>
        </w:tc>
        <w:tc>
          <w:tcPr>
            <w:tcW w:w="5529" w:type="dxa"/>
            <w:tcBorders>
              <w:top w:val="single" w:sz="4" w:space="0" w:color="auto"/>
              <w:left w:val="single" w:sz="4" w:space="0" w:color="auto"/>
              <w:bottom w:val="single" w:sz="4" w:space="0" w:color="auto"/>
              <w:right w:val="single" w:sz="4" w:space="0" w:color="auto"/>
            </w:tcBorders>
            <w:noWrap/>
            <w:hideMark/>
          </w:tcPr>
          <w:p w14:paraId="6A2F0A96" w14:textId="77777777" w:rsidR="0042235F" w:rsidRPr="00161B23" w:rsidRDefault="0042235F">
            <w:pPr>
              <w:rPr>
                <w:color w:val="auto"/>
                <w:lang w:eastAsia="en-GB"/>
              </w:rPr>
            </w:pPr>
            <w:r w:rsidRPr="00161B23">
              <w:rPr>
                <w:color w:val="auto"/>
                <w:lang w:eastAsia="en-GB"/>
              </w:rPr>
              <w:t>10.4 Tertiary education</w:t>
            </w:r>
          </w:p>
        </w:tc>
        <w:tc>
          <w:tcPr>
            <w:tcW w:w="1620" w:type="dxa"/>
            <w:tcBorders>
              <w:top w:val="single" w:sz="4" w:space="0" w:color="auto"/>
              <w:left w:val="single" w:sz="4" w:space="0" w:color="auto"/>
              <w:bottom w:val="single" w:sz="4" w:space="0" w:color="auto"/>
              <w:right w:val="single" w:sz="4" w:space="0" w:color="auto"/>
            </w:tcBorders>
            <w:hideMark/>
          </w:tcPr>
          <w:p w14:paraId="29B61E0B" w14:textId="77777777" w:rsidR="0042235F" w:rsidRPr="00161B23" w:rsidRDefault="0042235F">
            <w:pPr>
              <w:rPr>
                <w:color w:val="auto"/>
                <w:lang w:eastAsia="en-GB"/>
              </w:rPr>
            </w:pPr>
            <w:r w:rsidRPr="00161B23">
              <w:rPr>
                <w:color w:val="auto"/>
                <w:lang w:eastAsia="en-GB"/>
              </w:rPr>
              <w:t>5.1</w:t>
            </w:r>
          </w:p>
        </w:tc>
      </w:tr>
      <w:tr w:rsidR="00161B23" w:rsidRPr="00161B23" w14:paraId="1DDBF869"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2CC1F0AA" w14:textId="77777777" w:rsidR="0042235F" w:rsidRPr="00161B23" w:rsidRDefault="0042235F">
            <w:pPr>
              <w:rPr>
                <w:color w:val="auto"/>
                <w:lang w:eastAsia="en-GB"/>
              </w:rPr>
            </w:pPr>
            <w:r w:rsidRPr="00161B23">
              <w:rPr>
                <w:color w:val="auto"/>
                <w:lang w:eastAsia="en-GB"/>
              </w:rPr>
              <w:t>IT (Hardware, Software CRM, ECM)</w:t>
            </w:r>
          </w:p>
        </w:tc>
        <w:tc>
          <w:tcPr>
            <w:tcW w:w="1134" w:type="dxa"/>
            <w:tcBorders>
              <w:top w:val="single" w:sz="4" w:space="0" w:color="auto"/>
              <w:left w:val="single" w:sz="4" w:space="0" w:color="auto"/>
              <w:bottom w:val="single" w:sz="4" w:space="0" w:color="auto"/>
              <w:right w:val="single" w:sz="4" w:space="0" w:color="auto"/>
            </w:tcBorders>
            <w:noWrap/>
            <w:hideMark/>
          </w:tcPr>
          <w:p w14:paraId="273A7EBA" w14:textId="77777777" w:rsidR="0042235F" w:rsidRPr="00161B23" w:rsidRDefault="0042235F">
            <w:pPr>
              <w:rPr>
                <w:color w:val="auto"/>
                <w:lang w:eastAsia="en-GB"/>
              </w:rPr>
            </w:pPr>
            <w:r w:rsidRPr="00161B23">
              <w:rPr>
                <w:color w:val="auto"/>
                <w:lang w:eastAsia="en-GB"/>
              </w:rPr>
              <w:t>D7IY</w:t>
            </w:r>
          </w:p>
        </w:tc>
        <w:tc>
          <w:tcPr>
            <w:tcW w:w="5529" w:type="dxa"/>
            <w:tcBorders>
              <w:top w:val="single" w:sz="4" w:space="0" w:color="auto"/>
              <w:left w:val="single" w:sz="4" w:space="0" w:color="auto"/>
              <w:bottom w:val="single" w:sz="4" w:space="0" w:color="auto"/>
              <w:right w:val="single" w:sz="4" w:space="0" w:color="auto"/>
            </w:tcBorders>
            <w:noWrap/>
            <w:hideMark/>
          </w:tcPr>
          <w:p w14:paraId="0A1C7EAA" w14:textId="77777777" w:rsidR="0042235F" w:rsidRPr="00161B23" w:rsidRDefault="0042235F">
            <w:pPr>
              <w:rPr>
                <w:color w:val="auto"/>
                <w:lang w:eastAsia="en-GB"/>
              </w:rPr>
            </w:pPr>
            <w:r w:rsidRPr="00161B23">
              <w:rPr>
                <w:color w:val="auto"/>
                <w:lang w:eastAsia="en-GB"/>
              </w:rPr>
              <w:t>08.2/3 Telephone and telefax equipment and services</w:t>
            </w:r>
          </w:p>
        </w:tc>
        <w:tc>
          <w:tcPr>
            <w:tcW w:w="1620" w:type="dxa"/>
            <w:tcBorders>
              <w:top w:val="single" w:sz="4" w:space="0" w:color="auto"/>
              <w:left w:val="single" w:sz="4" w:space="0" w:color="auto"/>
              <w:bottom w:val="single" w:sz="4" w:space="0" w:color="auto"/>
              <w:right w:val="single" w:sz="4" w:space="0" w:color="auto"/>
            </w:tcBorders>
            <w:hideMark/>
          </w:tcPr>
          <w:p w14:paraId="0233F21D" w14:textId="77777777" w:rsidR="0042235F" w:rsidRPr="00161B23" w:rsidRDefault="0042235F">
            <w:pPr>
              <w:rPr>
                <w:color w:val="auto"/>
                <w:lang w:eastAsia="en-GB"/>
              </w:rPr>
            </w:pPr>
            <w:r w:rsidRPr="00161B23">
              <w:rPr>
                <w:color w:val="auto"/>
                <w:lang w:eastAsia="en-GB"/>
              </w:rPr>
              <w:t>2.6</w:t>
            </w:r>
          </w:p>
        </w:tc>
      </w:tr>
      <w:tr w:rsidR="00161B23" w:rsidRPr="00161B23" w14:paraId="04FF750B"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AD59EA1" w14:textId="77777777" w:rsidR="0042235F" w:rsidRPr="00161B23" w:rsidRDefault="0042235F">
            <w:pPr>
              <w:rPr>
                <w:color w:val="auto"/>
                <w:lang w:eastAsia="en-GB"/>
              </w:rPr>
            </w:pPr>
            <w:r w:rsidRPr="00161B23">
              <w:rPr>
                <w:color w:val="auto"/>
                <w:lang w:eastAsia="en-GB"/>
              </w:rPr>
              <w:t>Telephony</w:t>
            </w:r>
          </w:p>
        </w:tc>
        <w:tc>
          <w:tcPr>
            <w:tcW w:w="1134" w:type="dxa"/>
            <w:tcBorders>
              <w:top w:val="single" w:sz="4" w:space="0" w:color="auto"/>
              <w:left w:val="single" w:sz="4" w:space="0" w:color="auto"/>
              <w:bottom w:val="single" w:sz="4" w:space="0" w:color="auto"/>
              <w:right w:val="single" w:sz="4" w:space="0" w:color="auto"/>
            </w:tcBorders>
            <w:noWrap/>
            <w:hideMark/>
          </w:tcPr>
          <w:p w14:paraId="10333FBD" w14:textId="77777777" w:rsidR="0042235F" w:rsidRPr="00161B23" w:rsidRDefault="0042235F">
            <w:pPr>
              <w:rPr>
                <w:color w:val="auto"/>
                <w:lang w:eastAsia="en-GB"/>
              </w:rPr>
            </w:pPr>
            <w:r w:rsidRPr="00161B23">
              <w:rPr>
                <w:color w:val="auto"/>
                <w:lang w:eastAsia="en-GB"/>
              </w:rPr>
              <w:t>D7IY</w:t>
            </w:r>
          </w:p>
        </w:tc>
        <w:tc>
          <w:tcPr>
            <w:tcW w:w="5529" w:type="dxa"/>
            <w:tcBorders>
              <w:top w:val="single" w:sz="4" w:space="0" w:color="auto"/>
              <w:left w:val="single" w:sz="4" w:space="0" w:color="auto"/>
              <w:bottom w:val="single" w:sz="4" w:space="0" w:color="auto"/>
              <w:right w:val="single" w:sz="4" w:space="0" w:color="auto"/>
            </w:tcBorders>
            <w:noWrap/>
            <w:hideMark/>
          </w:tcPr>
          <w:p w14:paraId="1920E072" w14:textId="77777777" w:rsidR="0042235F" w:rsidRPr="00161B23" w:rsidRDefault="0042235F">
            <w:pPr>
              <w:rPr>
                <w:color w:val="auto"/>
                <w:lang w:eastAsia="en-GB"/>
              </w:rPr>
            </w:pPr>
            <w:r w:rsidRPr="00161B23">
              <w:rPr>
                <w:color w:val="auto"/>
                <w:lang w:eastAsia="en-GB"/>
              </w:rPr>
              <w:t>08.2/3 Telephone and telefax equipment and services</w:t>
            </w:r>
          </w:p>
        </w:tc>
        <w:tc>
          <w:tcPr>
            <w:tcW w:w="1620" w:type="dxa"/>
            <w:tcBorders>
              <w:top w:val="single" w:sz="4" w:space="0" w:color="auto"/>
              <w:left w:val="single" w:sz="4" w:space="0" w:color="auto"/>
              <w:bottom w:val="single" w:sz="4" w:space="0" w:color="auto"/>
              <w:right w:val="single" w:sz="4" w:space="0" w:color="auto"/>
            </w:tcBorders>
            <w:hideMark/>
          </w:tcPr>
          <w:p w14:paraId="1D4F4464" w14:textId="77777777" w:rsidR="0042235F" w:rsidRPr="00161B23" w:rsidRDefault="0042235F">
            <w:pPr>
              <w:rPr>
                <w:color w:val="auto"/>
                <w:lang w:eastAsia="en-GB"/>
              </w:rPr>
            </w:pPr>
            <w:r w:rsidRPr="00161B23">
              <w:rPr>
                <w:color w:val="auto"/>
                <w:lang w:eastAsia="en-GB"/>
              </w:rPr>
              <w:t>2.6</w:t>
            </w:r>
          </w:p>
        </w:tc>
      </w:tr>
      <w:tr w:rsidR="00161B23" w:rsidRPr="00161B23" w14:paraId="3AFABF33"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5739C9C3" w14:textId="77777777" w:rsidR="0042235F" w:rsidRPr="00161B23" w:rsidRDefault="0042235F">
            <w:pPr>
              <w:rPr>
                <w:color w:val="auto"/>
                <w:lang w:eastAsia="en-GB"/>
              </w:rPr>
            </w:pPr>
            <w:r w:rsidRPr="00161B23">
              <w:rPr>
                <w:color w:val="auto"/>
                <w:lang w:eastAsia="en-GB"/>
              </w:rPr>
              <w:t>Stationery / Postage</w:t>
            </w:r>
          </w:p>
        </w:tc>
        <w:tc>
          <w:tcPr>
            <w:tcW w:w="1134" w:type="dxa"/>
            <w:tcBorders>
              <w:top w:val="single" w:sz="4" w:space="0" w:color="auto"/>
              <w:left w:val="single" w:sz="4" w:space="0" w:color="auto"/>
              <w:bottom w:val="single" w:sz="4" w:space="0" w:color="auto"/>
              <w:right w:val="single" w:sz="4" w:space="0" w:color="auto"/>
            </w:tcBorders>
            <w:noWrap/>
            <w:hideMark/>
          </w:tcPr>
          <w:p w14:paraId="5EFE2278" w14:textId="77777777" w:rsidR="0042235F" w:rsidRPr="00161B23" w:rsidRDefault="0042235F">
            <w:pPr>
              <w:rPr>
                <w:color w:val="auto"/>
                <w:lang w:eastAsia="en-GB"/>
              </w:rPr>
            </w:pPr>
            <w:r w:rsidRPr="00161B23">
              <w:rPr>
                <w:color w:val="auto"/>
                <w:lang w:eastAsia="en-GB"/>
              </w:rPr>
              <w:t>D7GF</w:t>
            </w:r>
          </w:p>
        </w:tc>
        <w:tc>
          <w:tcPr>
            <w:tcW w:w="5529" w:type="dxa"/>
            <w:tcBorders>
              <w:top w:val="single" w:sz="4" w:space="0" w:color="auto"/>
              <w:left w:val="single" w:sz="4" w:space="0" w:color="auto"/>
              <w:bottom w:val="single" w:sz="4" w:space="0" w:color="auto"/>
              <w:right w:val="single" w:sz="4" w:space="0" w:color="auto"/>
            </w:tcBorders>
            <w:noWrap/>
            <w:hideMark/>
          </w:tcPr>
          <w:p w14:paraId="567D2D42" w14:textId="77777777" w:rsidR="0042235F" w:rsidRPr="00161B23" w:rsidRDefault="0042235F">
            <w:pPr>
              <w:rPr>
                <w:color w:val="auto"/>
                <w:lang w:eastAsia="en-GB"/>
              </w:rPr>
            </w:pPr>
            <w:r w:rsidRPr="00161B23">
              <w:rPr>
                <w:color w:val="auto"/>
                <w:lang w:eastAsia="en-GB"/>
              </w:rPr>
              <w:t>08 Communication</w:t>
            </w:r>
          </w:p>
        </w:tc>
        <w:tc>
          <w:tcPr>
            <w:tcW w:w="1620" w:type="dxa"/>
            <w:tcBorders>
              <w:top w:val="single" w:sz="4" w:space="0" w:color="auto"/>
              <w:left w:val="single" w:sz="4" w:space="0" w:color="auto"/>
              <w:bottom w:val="single" w:sz="4" w:space="0" w:color="auto"/>
              <w:right w:val="single" w:sz="4" w:space="0" w:color="auto"/>
            </w:tcBorders>
            <w:hideMark/>
          </w:tcPr>
          <w:p w14:paraId="1B3E2AC0" w14:textId="77777777" w:rsidR="0042235F" w:rsidRPr="00161B23" w:rsidRDefault="0042235F">
            <w:pPr>
              <w:rPr>
                <w:color w:val="auto"/>
                <w:lang w:eastAsia="en-GB"/>
              </w:rPr>
            </w:pPr>
            <w:r w:rsidRPr="00161B23">
              <w:rPr>
                <w:color w:val="auto"/>
                <w:lang w:eastAsia="en-GB"/>
              </w:rPr>
              <w:t>2.8</w:t>
            </w:r>
          </w:p>
        </w:tc>
      </w:tr>
      <w:tr w:rsidR="00161B23" w:rsidRPr="00161B23" w14:paraId="1191BBBF"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4085CAE3" w14:textId="77777777" w:rsidR="0042235F" w:rsidRPr="00161B23" w:rsidRDefault="0042235F">
            <w:pPr>
              <w:rPr>
                <w:color w:val="auto"/>
                <w:lang w:eastAsia="en-GB"/>
              </w:rPr>
            </w:pPr>
            <w:r w:rsidRPr="00161B23">
              <w:rPr>
                <w:color w:val="auto"/>
                <w:lang w:eastAsia="en-GB"/>
              </w:rPr>
              <w:t>Insurance</w:t>
            </w:r>
          </w:p>
        </w:tc>
        <w:tc>
          <w:tcPr>
            <w:tcW w:w="1134" w:type="dxa"/>
            <w:tcBorders>
              <w:top w:val="single" w:sz="4" w:space="0" w:color="auto"/>
              <w:left w:val="single" w:sz="4" w:space="0" w:color="auto"/>
              <w:bottom w:val="single" w:sz="4" w:space="0" w:color="auto"/>
              <w:right w:val="single" w:sz="4" w:space="0" w:color="auto"/>
            </w:tcBorders>
            <w:noWrap/>
            <w:hideMark/>
          </w:tcPr>
          <w:p w14:paraId="67C54B9E" w14:textId="77777777" w:rsidR="0042235F" w:rsidRPr="00161B23" w:rsidRDefault="0042235F">
            <w:pPr>
              <w:rPr>
                <w:color w:val="auto"/>
                <w:lang w:eastAsia="en-GB"/>
              </w:rPr>
            </w:pPr>
            <w:r w:rsidRPr="00161B23">
              <w:rPr>
                <w:color w:val="auto"/>
                <w:lang w:eastAsia="en-GB"/>
              </w:rPr>
              <w:t>D7HF</w:t>
            </w:r>
          </w:p>
        </w:tc>
        <w:tc>
          <w:tcPr>
            <w:tcW w:w="5529" w:type="dxa"/>
            <w:tcBorders>
              <w:top w:val="single" w:sz="4" w:space="0" w:color="auto"/>
              <w:left w:val="single" w:sz="4" w:space="0" w:color="auto"/>
              <w:bottom w:val="single" w:sz="4" w:space="0" w:color="auto"/>
              <w:right w:val="single" w:sz="4" w:space="0" w:color="auto"/>
            </w:tcBorders>
            <w:noWrap/>
            <w:hideMark/>
          </w:tcPr>
          <w:p w14:paraId="16F2CE7B" w14:textId="77777777" w:rsidR="0042235F" w:rsidRPr="00161B23" w:rsidRDefault="0042235F">
            <w:pPr>
              <w:rPr>
                <w:color w:val="auto"/>
                <w:lang w:eastAsia="en-GB"/>
              </w:rPr>
            </w:pPr>
            <w:r w:rsidRPr="00161B23">
              <w:rPr>
                <w:color w:val="auto"/>
                <w:lang w:eastAsia="en-GB"/>
              </w:rPr>
              <w:t>12.5 Insurance</w:t>
            </w:r>
          </w:p>
        </w:tc>
        <w:tc>
          <w:tcPr>
            <w:tcW w:w="1620" w:type="dxa"/>
            <w:tcBorders>
              <w:top w:val="single" w:sz="4" w:space="0" w:color="auto"/>
              <w:left w:val="single" w:sz="4" w:space="0" w:color="auto"/>
              <w:bottom w:val="single" w:sz="4" w:space="0" w:color="auto"/>
              <w:right w:val="single" w:sz="4" w:space="0" w:color="auto"/>
            </w:tcBorders>
            <w:hideMark/>
          </w:tcPr>
          <w:p w14:paraId="7BE8159A" w14:textId="77777777" w:rsidR="0042235F" w:rsidRPr="00161B23" w:rsidRDefault="0042235F">
            <w:pPr>
              <w:rPr>
                <w:color w:val="auto"/>
                <w:lang w:eastAsia="en-GB"/>
              </w:rPr>
            </w:pPr>
            <w:r w:rsidRPr="00161B23">
              <w:rPr>
                <w:color w:val="auto"/>
                <w:lang w:eastAsia="en-GB"/>
              </w:rPr>
              <w:t>11.7</w:t>
            </w:r>
          </w:p>
        </w:tc>
      </w:tr>
      <w:tr w:rsidR="00161B23" w:rsidRPr="00161B23" w14:paraId="51E473D2"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EDC392C" w14:textId="77777777" w:rsidR="0042235F" w:rsidRPr="00161B23" w:rsidRDefault="0042235F">
            <w:pPr>
              <w:rPr>
                <w:color w:val="auto"/>
                <w:lang w:eastAsia="en-GB"/>
              </w:rPr>
            </w:pPr>
            <w:r w:rsidRPr="00161B23">
              <w:rPr>
                <w:color w:val="auto"/>
                <w:lang w:eastAsia="en-GB"/>
              </w:rPr>
              <w:t>Legal / Finance / Professional Fees</w:t>
            </w:r>
          </w:p>
        </w:tc>
        <w:tc>
          <w:tcPr>
            <w:tcW w:w="1134" w:type="dxa"/>
            <w:tcBorders>
              <w:top w:val="single" w:sz="4" w:space="0" w:color="auto"/>
              <w:left w:val="single" w:sz="4" w:space="0" w:color="auto"/>
              <w:bottom w:val="single" w:sz="4" w:space="0" w:color="auto"/>
              <w:right w:val="single" w:sz="4" w:space="0" w:color="auto"/>
            </w:tcBorders>
            <w:noWrap/>
            <w:hideMark/>
          </w:tcPr>
          <w:p w14:paraId="018A1BF7" w14:textId="77777777" w:rsidR="0042235F" w:rsidRPr="00161B23" w:rsidRDefault="0042235F">
            <w:pPr>
              <w:rPr>
                <w:color w:val="auto"/>
                <w:lang w:eastAsia="en-GB"/>
              </w:rPr>
            </w:pPr>
            <w:r w:rsidRPr="00161B23">
              <w:rPr>
                <w:color w:val="auto"/>
                <w:lang w:eastAsia="en-GB"/>
              </w:rPr>
              <w:t>D7GJ</w:t>
            </w:r>
          </w:p>
        </w:tc>
        <w:tc>
          <w:tcPr>
            <w:tcW w:w="5529" w:type="dxa"/>
            <w:tcBorders>
              <w:top w:val="single" w:sz="4" w:space="0" w:color="auto"/>
              <w:left w:val="single" w:sz="4" w:space="0" w:color="auto"/>
              <w:bottom w:val="single" w:sz="4" w:space="0" w:color="auto"/>
              <w:right w:val="single" w:sz="4" w:space="0" w:color="auto"/>
            </w:tcBorders>
            <w:noWrap/>
            <w:hideMark/>
          </w:tcPr>
          <w:p w14:paraId="2A5F7114" w14:textId="77777777" w:rsidR="0042235F" w:rsidRPr="00161B23" w:rsidRDefault="0042235F">
            <w:pPr>
              <w:rPr>
                <w:color w:val="auto"/>
                <w:lang w:eastAsia="en-GB"/>
              </w:rPr>
            </w:pPr>
            <w:r w:rsidRPr="00161B23">
              <w:rPr>
                <w:color w:val="auto"/>
                <w:lang w:eastAsia="en-GB"/>
              </w:rPr>
              <w:t xml:space="preserve">12 Miscellaneous goods and services </w:t>
            </w:r>
          </w:p>
        </w:tc>
        <w:tc>
          <w:tcPr>
            <w:tcW w:w="1620" w:type="dxa"/>
            <w:tcBorders>
              <w:top w:val="single" w:sz="4" w:space="0" w:color="auto"/>
              <w:left w:val="single" w:sz="4" w:space="0" w:color="auto"/>
              <w:bottom w:val="single" w:sz="4" w:space="0" w:color="auto"/>
              <w:right w:val="single" w:sz="4" w:space="0" w:color="auto"/>
            </w:tcBorders>
            <w:hideMark/>
          </w:tcPr>
          <w:p w14:paraId="2A81D566" w14:textId="77777777" w:rsidR="0042235F" w:rsidRPr="00161B23" w:rsidRDefault="0042235F">
            <w:pPr>
              <w:rPr>
                <w:color w:val="auto"/>
                <w:lang w:eastAsia="en-GB"/>
              </w:rPr>
            </w:pPr>
            <w:r w:rsidRPr="00161B23">
              <w:rPr>
                <w:color w:val="auto"/>
                <w:lang w:eastAsia="en-GB"/>
              </w:rPr>
              <w:t>2.9</w:t>
            </w:r>
          </w:p>
        </w:tc>
      </w:tr>
      <w:tr w:rsidR="00161B23" w:rsidRPr="00161B23" w14:paraId="5E170479"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443C259B" w14:textId="77777777" w:rsidR="0042235F" w:rsidRPr="00161B23" w:rsidRDefault="0042235F">
            <w:pPr>
              <w:rPr>
                <w:color w:val="auto"/>
                <w:lang w:eastAsia="en-GB"/>
              </w:rPr>
            </w:pPr>
            <w:r w:rsidRPr="00161B23">
              <w:rPr>
                <w:color w:val="auto"/>
                <w:lang w:eastAsia="en-GB"/>
              </w:rPr>
              <w:t>Marketing</w:t>
            </w:r>
          </w:p>
        </w:tc>
        <w:tc>
          <w:tcPr>
            <w:tcW w:w="1134" w:type="dxa"/>
            <w:tcBorders>
              <w:top w:val="single" w:sz="4" w:space="0" w:color="auto"/>
              <w:left w:val="single" w:sz="4" w:space="0" w:color="auto"/>
              <w:bottom w:val="single" w:sz="4" w:space="0" w:color="auto"/>
              <w:right w:val="single" w:sz="4" w:space="0" w:color="auto"/>
            </w:tcBorders>
            <w:noWrap/>
            <w:hideMark/>
          </w:tcPr>
          <w:p w14:paraId="527B7317" w14:textId="77777777" w:rsidR="0042235F" w:rsidRPr="00161B23" w:rsidRDefault="0042235F">
            <w:pPr>
              <w:rPr>
                <w:color w:val="auto"/>
                <w:lang w:eastAsia="en-GB"/>
              </w:rPr>
            </w:pPr>
            <w:r w:rsidRPr="00161B23">
              <w:rPr>
                <w:color w:val="auto"/>
                <w:lang w:eastAsia="en-GB"/>
              </w:rPr>
              <w:t>D7GJ</w:t>
            </w:r>
          </w:p>
        </w:tc>
        <w:tc>
          <w:tcPr>
            <w:tcW w:w="5529" w:type="dxa"/>
            <w:tcBorders>
              <w:top w:val="single" w:sz="4" w:space="0" w:color="auto"/>
              <w:left w:val="single" w:sz="4" w:space="0" w:color="auto"/>
              <w:bottom w:val="single" w:sz="4" w:space="0" w:color="auto"/>
              <w:right w:val="single" w:sz="4" w:space="0" w:color="auto"/>
            </w:tcBorders>
            <w:noWrap/>
            <w:hideMark/>
          </w:tcPr>
          <w:p w14:paraId="64FB13A4" w14:textId="77777777" w:rsidR="0042235F" w:rsidRPr="00161B23" w:rsidRDefault="0042235F">
            <w:pPr>
              <w:rPr>
                <w:color w:val="auto"/>
                <w:lang w:eastAsia="en-GB"/>
              </w:rPr>
            </w:pPr>
            <w:r w:rsidRPr="00161B23">
              <w:rPr>
                <w:color w:val="auto"/>
                <w:lang w:eastAsia="en-GB"/>
              </w:rPr>
              <w:t xml:space="preserve">12 Miscellaneous goods and services </w:t>
            </w:r>
          </w:p>
        </w:tc>
        <w:tc>
          <w:tcPr>
            <w:tcW w:w="1620" w:type="dxa"/>
            <w:tcBorders>
              <w:top w:val="single" w:sz="4" w:space="0" w:color="auto"/>
              <w:left w:val="single" w:sz="4" w:space="0" w:color="auto"/>
              <w:bottom w:val="single" w:sz="4" w:space="0" w:color="auto"/>
              <w:right w:val="single" w:sz="4" w:space="0" w:color="auto"/>
            </w:tcBorders>
            <w:hideMark/>
          </w:tcPr>
          <w:p w14:paraId="0F2D7610" w14:textId="77777777" w:rsidR="0042235F" w:rsidRPr="00161B23" w:rsidRDefault="0042235F">
            <w:pPr>
              <w:rPr>
                <w:color w:val="auto"/>
                <w:lang w:eastAsia="en-GB"/>
              </w:rPr>
            </w:pPr>
            <w:r w:rsidRPr="00161B23">
              <w:rPr>
                <w:color w:val="auto"/>
                <w:lang w:eastAsia="en-GB"/>
              </w:rPr>
              <w:t>2.9</w:t>
            </w:r>
          </w:p>
        </w:tc>
      </w:tr>
      <w:tr w:rsidR="00161B23" w:rsidRPr="00161B23" w14:paraId="7AD33C0B"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34138CCB" w14:textId="77777777" w:rsidR="0042235F" w:rsidRPr="00161B23" w:rsidRDefault="0042235F">
            <w:pPr>
              <w:rPr>
                <w:color w:val="auto"/>
                <w:lang w:eastAsia="en-GB"/>
              </w:rPr>
            </w:pPr>
            <w:r w:rsidRPr="00161B23">
              <w:rPr>
                <w:color w:val="auto"/>
                <w:lang w:eastAsia="en-GB"/>
              </w:rPr>
              <w:t>Audit &amp; Compliance</w:t>
            </w:r>
          </w:p>
        </w:tc>
        <w:tc>
          <w:tcPr>
            <w:tcW w:w="1134" w:type="dxa"/>
            <w:tcBorders>
              <w:top w:val="single" w:sz="4" w:space="0" w:color="auto"/>
              <w:left w:val="single" w:sz="4" w:space="0" w:color="auto"/>
              <w:bottom w:val="single" w:sz="4" w:space="0" w:color="auto"/>
              <w:right w:val="single" w:sz="4" w:space="0" w:color="auto"/>
            </w:tcBorders>
            <w:noWrap/>
            <w:hideMark/>
          </w:tcPr>
          <w:p w14:paraId="6D0D24BB" w14:textId="77777777" w:rsidR="0042235F" w:rsidRPr="00161B23" w:rsidRDefault="0042235F">
            <w:pPr>
              <w:rPr>
                <w:color w:val="auto"/>
                <w:lang w:eastAsia="en-GB"/>
              </w:rPr>
            </w:pPr>
            <w:r w:rsidRPr="00161B23">
              <w:rPr>
                <w:color w:val="auto"/>
                <w:lang w:eastAsia="en-GB"/>
              </w:rPr>
              <w:t>D7GJ</w:t>
            </w:r>
          </w:p>
        </w:tc>
        <w:tc>
          <w:tcPr>
            <w:tcW w:w="5529" w:type="dxa"/>
            <w:tcBorders>
              <w:top w:val="single" w:sz="4" w:space="0" w:color="auto"/>
              <w:left w:val="single" w:sz="4" w:space="0" w:color="auto"/>
              <w:bottom w:val="single" w:sz="4" w:space="0" w:color="auto"/>
              <w:right w:val="single" w:sz="4" w:space="0" w:color="auto"/>
            </w:tcBorders>
            <w:noWrap/>
            <w:hideMark/>
          </w:tcPr>
          <w:p w14:paraId="2C4703BC" w14:textId="77777777" w:rsidR="0042235F" w:rsidRPr="00161B23" w:rsidRDefault="0042235F">
            <w:pPr>
              <w:rPr>
                <w:color w:val="auto"/>
                <w:lang w:eastAsia="en-GB"/>
              </w:rPr>
            </w:pPr>
            <w:r w:rsidRPr="00161B23">
              <w:rPr>
                <w:color w:val="auto"/>
                <w:lang w:eastAsia="en-GB"/>
              </w:rPr>
              <w:t xml:space="preserve">12 Miscellaneous goods and services </w:t>
            </w:r>
          </w:p>
        </w:tc>
        <w:tc>
          <w:tcPr>
            <w:tcW w:w="1620" w:type="dxa"/>
            <w:tcBorders>
              <w:top w:val="single" w:sz="4" w:space="0" w:color="auto"/>
              <w:left w:val="single" w:sz="4" w:space="0" w:color="auto"/>
              <w:bottom w:val="single" w:sz="4" w:space="0" w:color="auto"/>
              <w:right w:val="single" w:sz="4" w:space="0" w:color="auto"/>
            </w:tcBorders>
            <w:hideMark/>
          </w:tcPr>
          <w:p w14:paraId="3B67090E" w14:textId="77777777" w:rsidR="0042235F" w:rsidRPr="00161B23" w:rsidRDefault="0042235F">
            <w:pPr>
              <w:rPr>
                <w:color w:val="auto"/>
                <w:lang w:eastAsia="en-GB"/>
              </w:rPr>
            </w:pPr>
            <w:r w:rsidRPr="00161B23">
              <w:rPr>
                <w:color w:val="auto"/>
                <w:lang w:eastAsia="en-GB"/>
              </w:rPr>
              <w:t>2.9</w:t>
            </w:r>
          </w:p>
        </w:tc>
      </w:tr>
      <w:tr w:rsidR="00161B23" w:rsidRPr="00161B23" w14:paraId="71537778"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14B369A9" w14:textId="77777777" w:rsidR="0042235F" w:rsidRPr="00161B23" w:rsidRDefault="0042235F">
            <w:pPr>
              <w:rPr>
                <w:color w:val="auto"/>
                <w:lang w:eastAsia="en-GB"/>
              </w:rPr>
            </w:pPr>
            <w:r w:rsidRPr="00161B23">
              <w:rPr>
                <w:color w:val="auto"/>
                <w:lang w:eastAsia="en-GB"/>
              </w:rPr>
              <w:t>Uniforms &amp; Other Consumables</w:t>
            </w:r>
          </w:p>
        </w:tc>
        <w:tc>
          <w:tcPr>
            <w:tcW w:w="1134" w:type="dxa"/>
            <w:tcBorders>
              <w:top w:val="single" w:sz="4" w:space="0" w:color="auto"/>
              <w:left w:val="single" w:sz="4" w:space="0" w:color="auto"/>
              <w:bottom w:val="single" w:sz="4" w:space="0" w:color="auto"/>
              <w:right w:val="single" w:sz="4" w:space="0" w:color="auto"/>
            </w:tcBorders>
            <w:noWrap/>
            <w:hideMark/>
          </w:tcPr>
          <w:p w14:paraId="41E92F04" w14:textId="77777777" w:rsidR="0042235F" w:rsidRPr="00161B23" w:rsidRDefault="0042235F">
            <w:pPr>
              <w:rPr>
                <w:color w:val="auto"/>
                <w:lang w:eastAsia="en-GB"/>
              </w:rPr>
            </w:pPr>
            <w:r w:rsidRPr="00161B23">
              <w:rPr>
                <w:color w:val="auto"/>
                <w:lang w:eastAsia="en-GB"/>
              </w:rPr>
              <w:t>D7GA</w:t>
            </w:r>
          </w:p>
        </w:tc>
        <w:tc>
          <w:tcPr>
            <w:tcW w:w="5529" w:type="dxa"/>
            <w:tcBorders>
              <w:top w:val="single" w:sz="4" w:space="0" w:color="auto"/>
              <w:left w:val="single" w:sz="4" w:space="0" w:color="auto"/>
              <w:bottom w:val="single" w:sz="4" w:space="0" w:color="auto"/>
              <w:right w:val="single" w:sz="4" w:space="0" w:color="auto"/>
            </w:tcBorders>
            <w:noWrap/>
            <w:hideMark/>
          </w:tcPr>
          <w:p w14:paraId="29BD9641" w14:textId="77777777" w:rsidR="0042235F" w:rsidRPr="00161B23" w:rsidRDefault="0042235F">
            <w:pPr>
              <w:rPr>
                <w:color w:val="auto"/>
                <w:lang w:eastAsia="en-GB"/>
              </w:rPr>
            </w:pPr>
            <w:r w:rsidRPr="00161B23">
              <w:rPr>
                <w:color w:val="auto"/>
                <w:lang w:eastAsia="en-GB"/>
              </w:rPr>
              <w:t>03 Clothing and footwear</w:t>
            </w:r>
          </w:p>
        </w:tc>
        <w:tc>
          <w:tcPr>
            <w:tcW w:w="1620" w:type="dxa"/>
            <w:tcBorders>
              <w:top w:val="single" w:sz="4" w:space="0" w:color="auto"/>
              <w:left w:val="single" w:sz="4" w:space="0" w:color="auto"/>
              <w:bottom w:val="single" w:sz="4" w:space="0" w:color="auto"/>
              <w:right w:val="single" w:sz="4" w:space="0" w:color="auto"/>
            </w:tcBorders>
            <w:hideMark/>
          </w:tcPr>
          <w:p w14:paraId="693A015F" w14:textId="77777777" w:rsidR="0042235F" w:rsidRPr="00161B23" w:rsidRDefault="0042235F">
            <w:pPr>
              <w:rPr>
                <w:color w:val="auto"/>
                <w:lang w:eastAsia="en-GB"/>
              </w:rPr>
            </w:pPr>
            <w:r w:rsidRPr="00161B23">
              <w:rPr>
                <w:color w:val="auto"/>
                <w:lang w:eastAsia="en-GB"/>
              </w:rPr>
              <w:t>8.3</w:t>
            </w:r>
          </w:p>
        </w:tc>
      </w:tr>
      <w:tr w:rsidR="00161B23" w:rsidRPr="00161B23" w14:paraId="62C48761"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2A1B2E42" w14:textId="77777777" w:rsidR="0042235F" w:rsidRPr="00161B23" w:rsidRDefault="0042235F">
            <w:pPr>
              <w:rPr>
                <w:color w:val="auto"/>
                <w:lang w:eastAsia="en-GB"/>
              </w:rPr>
            </w:pPr>
            <w:r w:rsidRPr="00161B23">
              <w:rPr>
                <w:color w:val="auto"/>
                <w:lang w:eastAsia="en-GB"/>
              </w:rPr>
              <w:t>Assistive Technology</w:t>
            </w:r>
          </w:p>
        </w:tc>
        <w:tc>
          <w:tcPr>
            <w:tcW w:w="1134" w:type="dxa"/>
            <w:tcBorders>
              <w:top w:val="single" w:sz="4" w:space="0" w:color="auto"/>
              <w:left w:val="single" w:sz="4" w:space="0" w:color="auto"/>
              <w:bottom w:val="single" w:sz="4" w:space="0" w:color="auto"/>
              <w:right w:val="single" w:sz="4" w:space="0" w:color="auto"/>
            </w:tcBorders>
            <w:noWrap/>
            <w:hideMark/>
          </w:tcPr>
          <w:p w14:paraId="6FCA5099" w14:textId="77777777" w:rsidR="0042235F" w:rsidRPr="00161B23" w:rsidRDefault="0042235F">
            <w:pPr>
              <w:rPr>
                <w:color w:val="auto"/>
                <w:lang w:eastAsia="en-GB"/>
              </w:rPr>
            </w:pPr>
            <w:r w:rsidRPr="00161B23">
              <w:rPr>
                <w:color w:val="auto"/>
                <w:lang w:eastAsia="en-GB"/>
              </w:rPr>
              <w:t>D7GJ</w:t>
            </w:r>
          </w:p>
        </w:tc>
        <w:tc>
          <w:tcPr>
            <w:tcW w:w="5529" w:type="dxa"/>
            <w:tcBorders>
              <w:top w:val="single" w:sz="4" w:space="0" w:color="auto"/>
              <w:left w:val="single" w:sz="4" w:space="0" w:color="auto"/>
              <w:bottom w:val="single" w:sz="4" w:space="0" w:color="auto"/>
              <w:right w:val="single" w:sz="4" w:space="0" w:color="auto"/>
            </w:tcBorders>
            <w:noWrap/>
            <w:hideMark/>
          </w:tcPr>
          <w:p w14:paraId="3F82E762" w14:textId="77777777" w:rsidR="0042235F" w:rsidRPr="00161B23" w:rsidRDefault="0042235F">
            <w:pPr>
              <w:rPr>
                <w:color w:val="auto"/>
                <w:lang w:eastAsia="en-GB"/>
              </w:rPr>
            </w:pPr>
            <w:r w:rsidRPr="00161B23">
              <w:rPr>
                <w:color w:val="auto"/>
                <w:lang w:eastAsia="en-GB"/>
              </w:rPr>
              <w:t>12 Miscellaneous goods and services</w:t>
            </w:r>
          </w:p>
        </w:tc>
        <w:tc>
          <w:tcPr>
            <w:tcW w:w="1620" w:type="dxa"/>
            <w:tcBorders>
              <w:top w:val="single" w:sz="4" w:space="0" w:color="auto"/>
              <w:left w:val="single" w:sz="4" w:space="0" w:color="auto"/>
              <w:bottom w:val="single" w:sz="4" w:space="0" w:color="auto"/>
              <w:right w:val="single" w:sz="4" w:space="0" w:color="auto"/>
            </w:tcBorders>
            <w:hideMark/>
          </w:tcPr>
          <w:p w14:paraId="1BF3605D" w14:textId="77777777" w:rsidR="0042235F" w:rsidRPr="00161B23" w:rsidRDefault="0042235F">
            <w:pPr>
              <w:rPr>
                <w:color w:val="auto"/>
                <w:lang w:eastAsia="en-GB"/>
              </w:rPr>
            </w:pPr>
            <w:r w:rsidRPr="00161B23">
              <w:rPr>
                <w:color w:val="auto"/>
                <w:lang w:eastAsia="en-GB"/>
              </w:rPr>
              <w:t>2.9</w:t>
            </w:r>
          </w:p>
        </w:tc>
      </w:tr>
      <w:tr w:rsidR="00161B23" w:rsidRPr="00161B23" w14:paraId="66310DE2"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288A8BE7" w14:textId="77777777" w:rsidR="0042235F" w:rsidRPr="00161B23" w:rsidRDefault="0042235F">
            <w:pPr>
              <w:rPr>
                <w:color w:val="auto"/>
                <w:lang w:eastAsia="en-GB"/>
              </w:rPr>
            </w:pPr>
            <w:r w:rsidRPr="00161B23">
              <w:rPr>
                <w:color w:val="auto"/>
                <w:lang w:eastAsia="en-GB"/>
              </w:rPr>
              <w:t>Central / Head Office Recharges</w:t>
            </w:r>
          </w:p>
        </w:tc>
        <w:tc>
          <w:tcPr>
            <w:tcW w:w="1134" w:type="dxa"/>
            <w:tcBorders>
              <w:top w:val="single" w:sz="4" w:space="0" w:color="auto"/>
              <w:left w:val="single" w:sz="4" w:space="0" w:color="auto"/>
              <w:bottom w:val="single" w:sz="4" w:space="0" w:color="auto"/>
              <w:right w:val="single" w:sz="4" w:space="0" w:color="auto"/>
            </w:tcBorders>
            <w:noWrap/>
            <w:hideMark/>
          </w:tcPr>
          <w:p w14:paraId="6625D377" w14:textId="77777777" w:rsidR="0042235F" w:rsidRPr="00161B23" w:rsidRDefault="0042235F">
            <w:pPr>
              <w:rPr>
                <w:color w:val="auto"/>
                <w:lang w:eastAsia="en-GB"/>
              </w:rPr>
            </w:pPr>
            <w:r w:rsidRPr="00161B23">
              <w:rPr>
                <w:color w:val="auto"/>
                <w:lang w:eastAsia="en-GB"/>
              </w:rPr>
              <w:t>D7G7</w:t>
            </w:r>
          </w:p>
        </w:tc>
        <w:tc>
          <w:tcPr>
            <w:tcW w:w="5529" w:type="dxa"/>
            <w:tcBorders>
              <w:top w:val="single" w:sz="4" w:space="0" w:color="auto"/>
              <w:left w:val="single" w:sz="4" w:space="0" w:color="auto"/>
              <w:bottom w:val="single" w:sz="4" w:space="0" w:color="auto"/>
              <w:right w:val="single" w:sz="4" w:space="0" w:color="auto"/>
            </w:tcBorders>
            <w:noWrap/>
            <w:hideMark/>
          </w:tcPr>
          <w:p w14:paraId="542E5F0F" w14:textId="77777777" w:rsidR="0042235F" w:rsidRPr="00161B23" w:rsidRDefault="0042235F">
            <w:pPr>
              <w:rPr>
                <w:color w:val="auto"/>
                <w:lang w:eastAsia="en-GB"/>
              </w:rPr>
            </w:pPr>
            <w:r w:rsidRPr="00161B23">
              <w:rPr>
                <w:color w:val="auto"/>
                <w:lang w:eastAsia="en-GB"/>
              </w:rPr>
              <w:t>CPI (overall index)</w:t>
            </w:r>
          </w:p>
        </w:tc>
        <w:tc>
          <w:tcPr>
            <w:tcW w:w="1620" w:type="dxa"/>
            <w:tcBorders>
              <w:top w:val="single" w:sz="4" w:space="0" w:color="auto"/>
              <w:left w:val="single" w:sz="4" w:space="0" w:color="auto"/>
              <w:bottom w:val="single" w:sz="4" w:space="0" w:color="auto"/>
              <w:right w:val="single" w:sz="4" w:space="0" w:color="auto"/>
            </w:tcBorders>
            <w:hideMark/>
          </w:tcPr>
          <w:p w14:paraId="1201B2B2" w14:textId="77777777" w:rsidR="0042235F" w:rsidRPr="00161B23" w:rsidRDefault="0042235F">
            <w:pPr>
              <w:rPr>
                <w:color w:val="auto"/>
                <w:lang w:eastAsia="en-GB"/>
              </w:rPr>
            </w:pPr>
            <w:r w:rsidRPr="00161B23">
              <w:rPr>
                <w:color w:val="auto"/>
                <w:lang w:eastAsia="en-GB"/>
              </w:rPr>
              <w:t>9.0</w:t>
            </w:r>
          </w:p>
        </w:tc>
      </w:tr>
      <w:tr w:rsidR="00161B23" w:rsidRPr="00161B23" w14:paraId="2C1851F4"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02EE924A" w14:textId="77777777" w:rsidR="0042235F" w:rsidRPr="00161B23" w:rsidRDefault="0042235F">
            <w:pPr>
              <w:rPr>
                <w:color w:val="auto"/>
                <w:lang w:eastAsia="en-GB"/>
              </w:rPr>
            </w:pPr>
            <w:r w:rsidRPr="00161B23">
              <w:rPr>
                <w:color w:val="auto"/>
                <w:lang w:eastAsia="en-GB"/>
              </w:rPr>
              <w:t>Other Costs</w:t>
            </w:r>
          </w:p>
        </w:tc>
        <w:tc>
          <w:tcPr>
            <w:tcW w:w="1134" w:type="dxa"/>
            <w:tcBorders>
              <w:top w:val="single" w:sz="4" w:space="0" w:color="auto"/>
              <w:left w:val="single" w:sz="4" w:space="0" w:color="auto"/>
              <w:bottom w:val="single" w:sz="4" w:space="0" w:color="auto"/>
              <w:right w:val="single" w:sz="4" w:space="0" w:color="auto"/>
            </w:tcBorders>
            <w:noWrap/>
            <w:hideMark/>
          </w:tcPr>
          <w:p w14:paraId="156EC5AD" w14:textId="77777777" w:rsidR="0042235F" w:rsidRPr="00161B23" w:rsidRDefault="0042235F">
            <w:pPr>
              <w:rPr>
                <w:color w:val="auto"/>
                <w:lang w:eastAsia="en-GB"/>
              </w:rPr>
            </w:pPr>
            <w:r w:rsidRPr="00161B23">
              <w:rPr>
                <w:color w:val="auto"/>
                <w:lang w:eastAsia="en-GB"/>
              </w:rPr>
              <w:t>D7G7</w:t>
            </w:r>
          </w:p>
        </w:tc>
        <w:tc>
          <w:tcPr>
            <w:tcW w:w="5529" w:type="dxa"/>
            <w:tcBorders>
              <w:top w:val="single" w:sz="4" w:space="0" w:color="auto"/>
              <w:left w:val="single" w:sz="4" w:space="0" w:color="auto"/>
              <w:bottom w:val="single" w:sz="4" w:space="0" w:color="auto"/>
              <w:right w:val="single" w:sz="4" w:space="0" w:color="auto"/>
            </w:tcBorders>
            <w:noWrap/>
            <w:hideMark/>
          </w:tcPr>
          <w:p w14:paraId="55A23871" w14:textId="77777777" w:rsidR="0042235F" w:rsidRPr="00161B23" w:rsidRDefault="0042235F">
            <w:pPr>
              <w:rPr>
                <w:color w:val="auto"/>
                <w:lang w:eastAsia="en-GB"/>
              </w:rPr>
            </w:pPr>
            <w:r w:rsidRPr="00161B23">
              <w:rPr>
                <w:color w:val="auto"/>
                <w:lang w:eastAsia="en-GB"/>
              </w:rPr>
              <w:t>CPI (overall index)</w:t>
            </w:r>
          </w:p>
        </w:tc>
        <w:tc>
          <w:tcPr>
            <w:tcW w:w="1620" w:type="dxa"/>
            <w:tcBorders>
              <w:top w:val="single" w:sz="4" w:space="0" w:color="auto"/>
              <w:left w:val="single" w:sz="4" w:space="0" w:color="auto"/>
              <w:bottom w:val="single" w:sz="4" w:space="0" w:color="auto"/>
              <w:right w:val="single" w:sz="4" w:space="0" w:color="auto"/>
            </w:tcBorders>
            <w:hideMark/>
          </w:tcPr>
          <w:p w14:paraId="4B5C398A" w14:textId="77777777" w:rsidR="0042235F" w:rsidRPr="00161B23" w:rsidRDefault="0042235F">
            <w:pPr>
              <w:rPr>
                <w:color w:val="auto"/>
                <w:lang w:eastAsia="en-GB"/>
              </w:rPr>
            </w:pPr>
            <w:r w:rsidRPr="00161B23">
              <w:rPr>
                <w:color w:val="auto"/>
                <w:lang w:eastAsia="en-GB"/>
              </w:rPr>
              <w:t>9.0</w:t>
            </w:r>
          </w:p>
        </w:tc>
      </w:tr>
      <w:tr w:rsidR="0042235F" w:rsidRPr="00161B23" w14:paraId="56AA7154" w14:textId="77777777" w:rsidTr="0042235F">
        <w:trPr>
          <w:trHeight w:val="315"/>
        </w:trPr>
        <w:tc>
          <w:tcPr>
            <w:tcW w:w="5665" w:type="dxa"/>
            <w:tcBorders>
              <w:top w:val="single" w:sz="4" w:space="0" w:color="auto"/>
              <w:left w:val="single" w:sz="4" w:space="0" w:color="auto"/>
              <w:bottom w:val="single" w:sz="4" w:space="0" w:color="auto"/>
              <w:right w:val="single" w:sz="4" w:space="0" w:color="auto"/>
            </w:tcBorders>
            <w:noWrap/>
            <w:hideMark/>
          </w:tcPr>
          <w:p w14:paraId="3C0CC9EB" w14:textId="77777777" w:rsidR="0042235F" w:rsidRPr="00161B23" w:rsidRDefault="0042235F">
            <w:pPr>
              <w:rPr>
                <w:color w:val="auto"/>
                <w:lang w:eastAsia="en-GB"/>
              </w:rPr>
            </w:pPr>
            <w:r w:rsidRPr="00161B23">
              <w:rPr>
                <w:color w:val="auto"/>
                <w:lang w:eastAsia="en-GB"/>
              </w:rPr>
              <w:t>CQC Registration Fees (4)</w:t>
            </w:r>
          </w:p>
        </w:tc>
        <w:tc>
          <w:tcPr>
            <w:tcW w:w="1134" w:type="dxa"/>
            <w:tcBorders>
              <w:top w:val="single" w:sz="4" w:space="0" w:color="auto"/>
              <w:left w:val="single" w:sz="4" w:space="0" w:color="auto"/>
              <w:bottom w:val="single" w:sz="4" w:space="0" w:color="auto"/>
              <w:right w:val="single" w:sz="4" w:space="0" w:color="auto"/>
            </w:tcBorders>
            <w:noWrap/>
            <w:hideMark/>
          </w:tcPr>
          <w:p w14:paraId="51AB12C3" w14:textId="77777777" w:rsidR="0042235F" w:rsidRPr="00161B23" w:rsidRDefault="0042235F">
            <w:pPr>
              <w:rPr>
                <w:color w:val="auto"/>
                <w:lang w:eastAsia="en-GB"/>
              </w:rPr>
            </w:pPr>
            <w:r w:rsidRPr="00161B23">
              <w:rPr>
                <w:color w:val="auto"/>
                <w:lang w:eastAsia="en-GB"/>
              </w:rPr>
              <w:t>-</w:t>
            </w:r>
          </w:p>
        </w:tc>
        <w:tc>
          <w:tcPr>
            <w:tcW w:w="5529" w:type="dxa"/>
            <w:tcBorders>
              <w:top w:val="single" w:sz="4" w:space="0" w:color="auto"/>
              <w:left w:val="single" w:sz="4" w:space="0" w:color="auto"/>
              <w:bottom w:val="single" w:sz="4" w:space="0" w:color="auto"/>
              <w:right w:val="single" w:sz="4" w:space="0" w:color="auto"/>
            </w:tcBorders>
            <w:noWrap/>
            <w:hideMark/>
          </w:tcPr>
          <w:p w14:paraId="2AFBAD3D" w14:textId="77777777" w:rsidR="0042235F" w:rsidRPr="00161B23" w:rsidRDefault="0042235F">
            <w:pPr>
              <w:rPr>
                <w:color w:val="auto"/>
                <w:lang w:eastAsia="en-GB"/>
              </w:rPr>
            </w:pPr>
            <w:r w:rsidRPr="00161B23">
              <w:rPr>
                <w:color w:val="auto"/>
                <w:lang w:eastAsia="en-GB"/>
              </w:rPr>
              <w:t>-</w:t>
            </w:r>
          </w:p>
        </w:tc>
        <w:tc>
          <w:tcPr>
            <w:tcW w:w="1620" w:type="dxa"/>
            <w:tcBorders>
              <w:top w:val="single" w:sz="4" w:space="0" w:color="auto"/>
              <w:left w:val="single" w:sz="4" w:space="0" w:color="auto"/>
              <w:bottom w:val="single" w:sz="4" w:space="0" w:color="auto"/>
              <w:right w:val="single" w:sz="4" w:space="0" w:color="auto"/>
            </w:tcBorders>
            <w:hideMark/>
          </w:tcPr>
          <w:p w14:paraId="1431D44E" w14:textId="77777777" w:rsidR="0042235F" w:rsidRPr="00161B23" w:rsidRDefault="0042235F">
            <w:pPr>
              <w:rPr>
                <w:color w:val="auto"/>
                <w:lang w:eastAsia="en-GB"/>
              </w:rPr>
            </w:pPr>
            <w:r w:rsidRPr="00161B23">
              <w:rPr>
                <w:color w:val="auto"/>
                <w:lang w:eastAsia="en-GB"/>
              </w:rPr>
              <w:t>-</w:t>
            </w:r>
          </w:p>
        </w:tc>
      </w:tr>
    </w:tbl>
    <w:p w14:paraId="0E63CAD5" w14:textId="716B35D9" w:rsidR="0042235F" w:rsidRPr="00161B23" w:rsidRDefault="0042235F" w:rsidP="008979C9">
      <w:pPr>
        <w:spacing w:after="0" w:line="280" w:lineRule="exact"/>
        <w:jc w:val="both"/>
        <w:rPr>
          <w:color w:val="auto"/>
        </w:rPr>
      </w:pPr>
    </w:p>
    <w:bookmarkEnd w:id="29"/>
    <w:p w14:paraId="38FDB4CD" w14:textId="77777777" w:rsidR="0042235F" w:rsidRPr="00161B23" w:rsidRDefault="0042235F" w:rsidP="008979C9">
      <w:pPr>
        <w:spacing w:after="0" w:line="280" w:lineRule="exact"/>
        <w:jc w:val="both"/>
        <w:rPr>
          <w:rFonts w:ascii="Calibri" w:eastAsia="Times New Roman" w:hAnsi="Calibri" w:cs="Calibri"/>
          <w:color w:val="auto"/>
          <w:lang w:eastAsia="en-GB"/>
        </w:rPr>
      </w:pPr>
    </w:p>
    <w:bookmarkEnd w:id="25"/>
    <w:p w14:paraId="1AB88E1E" w14:textId="77777777" w:rsidR="002A5E26" w:rsidRDefault="002A5E26" w:rsidP="00B65D3B">
      <w:pPr>
        <w:spacing w:after="0" w:line="280" w:lineRule="exact"/>
        <w:jc w:val="both"/>
        <w:rPr>
          <w:color w:val="auto"/>
        </w:rPr>
      </w:pPr>
    </w:p>
    <w:p w14:paraId="04B8AEF1" w14:textId="495AE561" w:rsidR="00843644" w:rsidRPr="00110B21" w:rsidRDefault="000B19F3" w:rsidP="00110B21">
      <w:pPr>
        <w:pStyle w:val="Heading2"/>
      </w:pPr>
      <w:bookmarkStart w:id="30" w:name="_Toc115804019"/>
      <w:r w:rsidRPr="00110B21">
        <w:t>2.</w:t>
      </w:r>
      <w:r w:rsidR="005F4175" w:rsidRPr="00110B21">
        <w:t>7</w:t>
      </w:r>
      <w:r w:rsidR="006C3538" w:rsidRPr="00110B21">
        <w:t xml:space="preserve"> Response rate</w:t>
      </w:r>
      <w:r w:rsidRPr="00110B21">
        <w:t>s</w:t>
      </w:r>
      <w:bookmarkEnd w:id="30"/>
    </w:p>
    <w:p w14:paraId="3C1BF7F7" w14:textId="45C27B61" w:rsidR="00843644" w:rsidRDefault="00843644" w:rsidP="00843644">
      <w:pPr>
        <w:spacing w:after="0" w:line="280" w:lineRule="exact"/>
        <w:jc w:val="both"/>
        <w:rPr>
          <w:color w:val="auto"/>
          <w:lang w:eastAsia="en-GB"/>
        </w:rPr>
      </w:pPr>
    </w:p>
    <w:p w14:paraId="4ADA2A96" w14:textId="3CD5950D" w:rsidR="00AE3406" w:rsidRPr="00161B23" w:rsidRDefault="003E2BD8" w:rsidP="003E2BD8">
      <w:pPr>
        <w:spacing w:after="0" w:line="280" w:lineRule="exact"/>
        <w:jc w:val="both"/>
        <w:rPr>
          <w:color w:val="auto"/>
        </w:rPr>
      </w:pPr>
      <w:r w:rsidRPr="00161B23">
        <w:rPr>
          <w:color w:val="auto"/>
        </w:rPr>
        <w:t xml:space="preserve">At the date of this report, the </w:t>
      </w:r>
      <w:proofErr w:type="spellStart"/>
      <w:r w:rsidRPr="00161B23">
        <w:rPr>
          <w:color w:val="auto"/>
        </w:rPr>
        <w:t>LaingBuisson</w:t>
      </w:r>
      <w:proofErr w:type="spellEnd"/>
      <w:r w:rsidRPr="00161B23">
        <w:rPr>
          <w:color w:val="auto"/>
        </w:rPr>
        <w:t xml:space="preserve"> team has fully validated</w:t>
      </w:r>
      <w:r w:rsidR="00CA577A" w:rsidRPr="00161B23">
        <w:rPr>
          <w:color w:val="auto"/>
        </w:rPr>
        <w:t xml:space="preserve"> 14</w:t>
      </w:r>
      <w:r w:rsidRPr="00161B23">
        <w:rPr>
          <w:color w:val="auto"/>
          <w:sz w:val="32"/>
        </w:rPr>
        <w:t xml:space="preserve"> </w:t>
      </w:r>
      <w:r w:rsidRPr="00161B23">
        <w:rPr>
          <w:color w:val="auto"/>
        </w:rPr>
        <w:t>toolkit submissions and partially validate</w:t>
      </w:r>
      <w:r w:rsidR="00CA577A" w:rsidRPr="00161B23">
        <w:rPr>
          <w:color w:val="auto"/>
        </w:rPr>
        <w:t>d 4</w:t>
      </w:r>
      <w:r w:rsidRPr="00161B23">
        <w:rPr>
          <w:color w:val="auto"/>
        </w:rPr>
        <w:t xml:space="preserve"> toolkit submissions, the latter being those for which one or more (but not all) of the cost lines had been validated. Adding these together, the</w:t>
      </w:r>
      <w:r w:rsidR="00CA577A" w:rsidRPr="00161B23">
        <w:rPr>
          <w:color w:val="auto"/>
        </w:rPr>
        <w:t xml:space="preserve"> 18 </w:t>
      </w:r>
      <w:r w:rsidRPr="00161B23">
        <w:rPr>
          <w:color w:val="auto"/>
        </w:rPr>
        <w:t>fully or partially validated toolkits represents a response rate of</w:t>
      </w:r>
      <w:r w:rsidR="00CA577A" w:rsidRPr="00161B23">
        <w:rPr>
          <w:color w:val="auto"/>
        </w:rPr>
        <w:t xml:space="preserve"> 19</w:t>
      </w:r>
      <w:r w:rsidRPr="00161B23">
        <w:rPr>
          <w:color w:val="auto"/>
        </w:rPr>
        <w:t>% of</w:t>
      </w:r>
      <w:r w:rsidR="008325EB" w:rsidRPr="00161B23">
        <w:rPr>
          <w:color w:val="auto"/>
        </w:rPr>
        <w:t xml:space="preserve"> domiciliary</w:t>
      </w:r>
      <w:r w:rsidRPr="00161B23">
        <w:rPr>
          <w:color w:val="auto"/>
        </w:rPr>
        <w:t xml:space="preserve"> care </w:t>
      </w:r>
      <w:r w:rsidR="008325EB" w:rsidRPr="00161B23">
        <w:rPr>
          <w:color w:val="auto"/>
        </w:rPr>
        <w:t>services</w:t>
      </w:r>
      <w:r w:rsidRPr="00161B23">
        <w:rPr>
          <w:color w:val="auto"/>
        </w:rPr>
        <w:t xml:space="preserve"> in scope, Section 2.7.  </w:t>
      </w:r>
      <w:bookmarkStart w:id="31" w:name="_Hlk115448320"/>
      <w:r w:rsidRPr="00161B23">
        <w:rPr>
          <w:color w:val="auto"/>
        </w:rPr>
        <w:t xml:space="preserve">For some individual cost lines the effective response rate was higher and for others it was lower, see Table </w:t>
      </w:r>
      <w:r w:rsidR="00C63609" w:rsidRPr="00161B23">
        <w:rPr>
          <w:color w:val="auto"/>
        </w:rPr>
        <w:t>4</w:t>
      </w:r>
      <w:r w:rsidRPr="00161B23">
        <w:rPr>
          <w:color w:val="auto"/>
        </w:rPr>
        <w:t xml:space="preserve"> for the number of respondents (in brackets) for each individual cost line. </w:t>
      </w:r>
      <w:r w:rsidR="004E1576" w:rsidRPr="00161B23">
        <w:rPr>
          <w:color w:val="auto"/>
          <w:lang w:eastAsia="en-GB"/>
        </w:rPr>
        <w:t xml:space="preserve">Table </w:t>
      </w:r>
      <w:r w:rsidR="0042235F" w:rsidRPr="00161B23">
        <w:rPr>
          <w:color w:val="auto"/>
          <w:lang w:eastAsia="en-GB"/>
        </w:rPr>
        <w:t>3</w:t>
      </w:r>
      <w:r w:rsidR="004E1576" w:rsidRPr="00161B23">
        <w:rPr>
          <w:color w:val="auto"/>
          <w:lang w:eastAsia="en-GB"/>
        </w:rPr>
        <w:t xml:space="preserve"> segments response rates according to key </w:t>
      </w:r>
      <w:r w:rsidR="00F07BA1" w:rsidRPr="00161B23">
        <w:rPr>
          <w:color w:val="auto"/>
          <w:lang w:eastAsia="en-GB"/>
        </w:rPr>
        <w:t>service</w:t>
      </w:r>
      <w:r w:rsidR="004E1576" w:rsidRPr="00161B23">
        <w:rPr>
          <w:color w:val="auto"/>
          <w:lang w:eastAsia="en-GB"/>
        </w:rPr>
        <w:t xml:space="preserve"> characteristics which m</w:t>
      </w:r>
      <w:r w:rsidR="007442AE" w:rsidRPr="00161B23">
        <w:rPr>
          <w:color w:val="auto"/>
          <w:lang w:eastAsia="en-GB"/>
        </w:rPr>
        <w:t>ay</w:t>
      </w:r>
      <w:r w:rsidR="00D36D1A" w:rsidRPr="00161B23">
        <w:rPr>
          <w:color w:val="auto"/>
          <w:lang w:eastAsia="en-GB"/>
        </w:rPr>
        <w:t xml:space="preserve"> (or may not)</w:t>
      </w:r>
      <w:r w:rsidR="004E1576" w:rsidRPr="00161B23">
        <w:rPr>
          <w:color w:val="auto"/>
          <w:lang w:eastAsia="en-GB"/>
        </w:rPr>
        <w:t xml:space="preserve"> have a bearing on costs. </w:t>
      </w:r>
      <w:bookmarkEnd w:id="31"/>
    </w:p>
    <w:p w14:paraId="310AB4CB" w14:textId="77777777" w:rsidR="00E44704" w:rsidRPr="00161B23" w:rsidRDefault="00E44704" w:rsidP="0082048B">
      <w:pPr>
        <w:pStyle w:val="TABLES"/>
        <w:rPr>
          <w:color w:val="auto"/>
        </w:rPr>
      </w:pPr>
    </w:p>
    <w:p w14:paraId="3EAE0C1D" w14:textId="5D8C0834" w:rsidR="005F4175" w:rsidRPr="00161B23" w:rsidRDefault="005F4175" w:rsidP="005F4175">
      <w:pPr>
        <w:pStyle w:val="TABLES"/>
        <w:rPr>
          <w:color w:val="auto"/>
        </w:rPr>
      </w:pPr>
      <w:r w:rsidRPr="00161B23">
        <w:rPr>
          <w:color w:val="auto"/>
        </w:rPr>
        <w:t xml:space="preserve">Table </w:t>
      </w:r>
      <w:r w:rsidR="0042235F" w:rsidRPr="00161B23">
        <w:rPr>
          <w:color w:val="auto"/>
        </w:rPr>
        <w:t>3</w:t>
      </w:r>
      <w:r w:rsidRPr="00161B23">
        <w:rPr>
          <w:color w:val="auto"/>
        </w:rPr>
        <w:t xml:space="preserve"> – </w:t>
      </w:r>
      <w:bookmarkStart w:id="32" w:name="_Hlk113288172"/>
      <w:r w:rsidR="004C257C" w:rsidRPr="00161B23">
        <w:rPr>
          <w:color w:val="auto"/>
        </w:rPr>
        <w:t>Validated and partially validated responses and response rates as  a percentage of services in scope, by key service characteristics</w:t>
      </w:r>
    </w:p>
    <w:tbl>
      <w:tblPr>
        <w:tblW w:w="13755" w:type="dxa"/>
        <w:tblBorders>
          <w:top w:val="single" w:sz="4" w:space="0" w:color="auto"/>
          <w:bottom w:val="single" w:sz="4" w:space="0" w:color="auto"/>
        </w:tblBorders>
        <w:tblLook w:val="04A0" w:firstRow="1" w:lastRow="0" w:firstColumn="1" w:lastColumn="0" w:noHBand="0" w:noVBand="1"/>
      </w:tblPr>
      <w:tblGrid>
        <w:gridCol w:w="5670"/>
        <w:gridCol w:w="426"/>
        <w:gridCol w:w="141"/>
        <w:gridCol w:w="1238"/>
        <w:gridCol w:w="6280"/>
      </w:tblGrid>
      <w:tr w:rsidR="00161B23" w:rsidRPr="00161B23" w14:paraId="25457538" w14:textId="77777777" w:rsidTr="00A8604E">
        <w:trPr>
          <w:trHeight w:val="227"/>
        </w:trPr>
        <w:tc>
          <w:tcPr>
            <w:tcW w:w="6237" w:type="dxa"/>
            <w:gridSpan w:val="3"/>
            <w:tcBorders>
              <w:top w:val="single" w:sz="4" w:space="0" w:color="auto"/>
              <w:bottom w:val="nil"/>
            </w:tcBorders>
            <w:shd w:val="clear" w:color="auto" w:fill="auto"/>
            <w:noWrap/>
            <w:vAlign w:val="bottom"/>
          </w:tcPr>
          <w:p w14:paraId="34DC8540" w14:textId="54EBD9BA" w:rsidR="00A8604E" w:rsidRPr="00161B23" w:rsidRDefault="00A8604E" w:rsidP="00E40E2E">
            <w:pPr>
              <w:spacing w:after="0" w:line="240" w:lineRule="auto"/>
              <w:rPr>
                <w:rFonts w:ascii="Calibri" w:eastAsia="Times New Roman" w:hAnsi="Calibri" w:cs="Calibri"/>
                <w:color w:val="auto"/>
                <w:lang w:eastAsia="en-GB"/>
              </w:rPr>
            </w:pPr>
          </w:p>
        </w:tc>
        <w:tc>
          <w:tcPr>
            <w:tcW w:w="1238" w:type="dxa"/>
            <w:tcBorders>
              <w:top w:val="single" w:sz="4" w:space="0" w:color="auto"/>
              <w:bottom w:val="nil"/>
            </w:tcBorders>
            <w:shd w:val="clear" w:color="auto" w:fill="auto"/>
            <w:noWrap/>
            <w:vAlign w:val="center"/>
          </w:tcPr>
          <w:p w14:paraId="0AF0C970" w14:textId="77777777" w:rsidR="00A8604E" w:rsidRPr="00161B23" w:rsidRDefault="00A8604E" w:rsidP="00E40E2E">
            <w:pPr>
              <w:spacing w:after="0" w:line="240" w:lineRule="auto"/>
              <w:jc w:val="right"/>
              <w:rPr>
                <w:rFonts w:eastAsia="Times New Roman" w:cs="Calibri"/>
                <w:color w:val="auto"/>
                <w:lang w:eastAsia="en-GB"/>
              </w:rPr>
            </w:pPr>
            <w:r w:rsidRPr="00161B23">
              <w:rPr>
                <w:rFonts w:eastAsia="Times New Roman" w:cs="Calibri"/>
                <w:color w:val="auto"/>
                <w:lang w:eastAsia="en-GB"/>
              </w:rPr>
              <w:t>Responses</w:t>
            </w:r>
          </w:p>
        </w:tc>
        <w:tc>
          <w:tcPr>
            <w:tcW w:w="6280" w:type="dxa"/>
            <w:tcBorders>
              <w:top w:val="single" w:sz="4" w:space="0" w:color="auto"/>
              <w:bottom w:val="nil"/>
            </w:tcBorders>
            <w:shd w:val="clear" w:color="auto" w:fill="auto"/>
            <w:noWrap/>
            <w:vAlign w:val="center"/>
          </w:tcPr>
          <w:p w14:paraId="526C715A" w14:textId="0C816A6E" w:rsidR="00A8604E" w:rsidRPr="00161B23" w:rsidRDefault="00A8604E" w:rsidP="00E40E2E">
            <w:pPr>
              <w:spacing w:after="0" w:line="240" w:lineRule="auto"/>
              <w:jc w:val="right"/>
              <w:rPr>
                <w:rFonts w:eastAsia="Times New Roman" w:cs="Calibri"/>
                <w:color w:val="auto"/>
                <w:lang w:eastAsia="en-GB"/>
              </w:rPr>
            </w:pPr>
            <w:r w:rsidRPr="00161B23">
              <w:rPr>
                <w:rFonts w:eastAsia="Times New Roman" w:cs="Calibri"/>
                <w:color w:val="auto"/>
                <w:lang w:eastAsia="en-GB"/>
              </w:rPr>
              <w:t>Responses as % of services in scope</w:t>
            </w:r>
            <w:r w:rsidR="006B5C70" w:rsidRPr="00161B23">
              <w:rPr>
                <w:rFonts w:eastAsia="Times New Roman" w:cs="Calibri"/>
                <w:color w:val="auto"/>
                <w:lang w:eastAsia="en-GB"/>
              </w:rPr>
              <w:t xml:space="preserve"> with the relevant characteristic</w:t>
            </w:r>
          </w:p>
        </w:tc>
      </w:tr>
      <w:bookmarkEnd w:id="32"/>
      <w:tr w:rsidR="00161B23" w:rsidRPr="00161B23" w14:paraId="5D2318A0" w14:textId="77777777" w:rsidTr="00A8604E">
        <w:trPr>
          <w:trHeight w:val="227"/>
        </w:trPr>
        <w:tc>
          <w:tcPr>
            <w:tcW w:w="6237" w:type="dxa"/>
            <w:gridSpan w:val="3"/>
            <w:tcBorders>
              <w:top w:val="nil"/>
              <w:bottom w:val="single" w:sz="4" w:space="0" w:color="auto"/>
            </w:tcBorders>
            <w:shd w:val="clear" w:color="auto" w:fill="auto"/>
            <w:noWrap/>
            <w:vAlign w:val="bottom"/>
          </w:tcPr>
          <w:p w14:paraId="540161EF" w14:textId="02E3A4AD" w:rsidR="0082467A" w:rsidRPr="00161B23" w:rsidRDefault="0082467A" w:rsidP="000F7E7C">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Key characteristics</w:t>
            </w:r>
          </w:p>
        </w:tc>
        <w:tc>
          <w:tcPr>
            <w:tcW w:w="1238" w:type="dxa"/>
            <w:tcBorders>
              <w:top w:val="nil"/>
              <w:bottom w:val="single" w:sz="4" w:space="0" w:color="auto"/>
            </w:tcBorders>
            <w:shd w:val="clear" w:color="auto" w:fill="auto"/>
            <w:noWrap/>
            <w:vAlign w:val="center"/>
          </w:tcPr>
          <w:p w14:paraId="5416E497" w14:textId="1750C118" w:rsidR="0082467A" w:rsidRPr="00161B23" w:rsidRDefault="00A8604E" w:rsidP="000F7E7C">
            <w:pPr>
              <w:spacing w:after="0" w:line="240" w:lineRule="auto"/>
              <w:jc w:val="right"/>
              <w:rPr>
                <w:rFonts w:eastAsia="Times New Roman" w:cs="Calibri"/>
                <w:color w:val="auto"/>
                <w:lang w:eastAsia="en-GB"/>
              </w:rPr>
            </w:pPr>
            <w:r w:rsidRPr="00161B23">
              <w:rPr>
                <w:rFonts w:eastAsia="Times New Roman" w:cs="Calibri"/>
                <w:color w:val="auto"/>
                <w:lang w:eastAsia="en-GB"/>
              </w:rPr>
              <w:t xml:space="preserve">No. </w:t>
            </w:r>
          </w:p>
        </w:tc>
        <w:tc>
          <w:tcPr>
            <w:tcW w:w="6280" w:type="dxa"/>
            <w:tcBorders>
              <w:top w:val="nil"/>
              <w:bottom w:val="single" w:sz="4" w:space="0" w:color="auto"/>
            </w:tcBorders>
            <w:shd w:val="clear" w:color="auto" w:fill="auto"/>
            <w:noWrap/>
            <w:vAlign w:val="center"/>
          </w:tcPr>
          <w:p w14:paraId="0D4C5BBC" w14:textId="49CD1693" w:rsidR="0082467A" w:rsidRPr="00161B23" w:rsidRDefault="00A8604E" w:rsidP="000F7E7C">
            <w:pPr>
              <w:spacing w:after="0" w:line="240" w:lineRule="auto"/>
              <w:jc w:val="right"/>
              <w:rPr>
                <w:rFonts w:eastAsia="Times New Roman" w:cs="Calibri"/>
                <w:color w:val="auto"/>
                <w:lang w:eastAsia="en-GB"/>
              </w:rPr>
            </w:pPr>
            <w:r w:rsidRPr="00161B23">
              <w:rPr>
                <w:rFonts w:eastAsia="Times New Roman" w:cs="Calibri"/>
                <w:color w:val="auto"/>
                <w:lang w:eastAsia="en-GB"/>
              </w:rPr>
              <w:t>%</w:t>
            </w:r>
          </w:p>
        </w:tc>
      </w:tr>
      <w:tr w:rsidR="00161B23" w:rsidRPr="00161B23" w14:paraId="4CFFC35D" w14:textId="77777777" w:rsidTr="00A8604E">
        <w:trPr>
          <w:trHeight w:val="227"/>
        </w:trPr>
        <w:tc>
          <w:tcPr>
            <w:tcW w:w="5670" w:type="dxa"/>
            <w:tcBorders>
              <w:top w:val="single" w:sz="4" w:space="0" w:color="auto"/>
            </w:tcBorders>
            <w:shd w:val="clear" w:color="auto" w:fill="auto"/>
            <w:noWrap/>
            <w:vAlign w:val="bottom"/>
            <w:hideMark/>
          </w:tcPr>
          <w:p w14:paraId="52E2009D" w14:textId="65C50FAC" w:rsidR="00950C94" w:rsidRPr="00161B23" w:rsidRDefault="00950C94" w:rsidP="00950C94">
            <w:pPr>
              <w:spacing w:after="0" w:line="240" w:lineRule="auto"/>
              <w:rPr>
                <w:rFonts w:ascii="Calibri" w:eastAsia="Times New Roman" w:hAnsi="Calibri" w:cs="Calibri"/>
                <w:color w:val="auto"/>
                <w:lang w:eastAsia="en-GB"/>
              </w:rPr>
            </w:pPr>
            <w:r w:rsidRPr="00161B23">
              <w:rPr>
                <w:rFonts w:eastAsia="Times New Roman" w:cs="Times New Roman"/>
                <w:color w:val="auto"/>
                <w:lang w:eastAsia="en-GB"/>
              </w:rPr>
              <w:t>Total fully or partly validated</w:t>
            </w:r>
          </w:p>
        </w:tc>
        <w:tc>
          <w:tcPr>
            <w:tcW w:w="1805" w:type="dxa"/>
            <w:gridSpan w:val="3"/>
            <w:tcBorders>
              <w:top w:val="single" w:sz="4" w:space="0" w:color="auto"/>
            </w:tcBorders>
            <w:shd w:val="clear" w:color="auto" w:fill="auto"/>
            <w:noWrap/>
            <w:vAlign w:val="center"/>
          </w:tcPr>
          <w:p w14:paraId="433E5EA0" w14:textId="3E92C340"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18</w:t>
            </w:r>
          </w:p>
        </w:tc>
        <w:tc>
          <w:tcPr>
            <w:tcW w:w="6280" w:type="dxa"/>
            <w:tcBorders>
              <w:top w:val="single" w:sz="4" w:space="0" w:color="auto"/>
            </w:tcBorders>
            <w:shd w:val="clear" w:color="auto" w:fill="auto"/>
            <w:noWrap/>
            <w:vAlign w:val="center"/>
          </w:tcPr>
          <w:p w14:paraId="4AC106ED" w14:textId="618B3C57"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19%</w:t>
            </w:r>
          </w:p>
        </w:tc>
      </w:tr>
      <w:tr w:rsidR="00161B23" w:rsidRPr="00161B23" w14:paraId="55B7C5A3" w14:textId="77777777" w:rsidTr="00A8604E">
        <w:trPr>
          <w:trHeight w:val="227"/>
        </w:trPr>
        <w:tc>
          <w:tcPr>
            <w:tcW w:w="6096" w:type="dxa"/>
            <w:gridSpan w:val="2"/>
            <w:shd w:val="clear" w:color="auto" w:fill="auto"/>
            <w:noWrap/>
            <w:hideMark/>
          </w:tcPr>
          <w:p w14:paraId="0AF6ABCB" w14:textId="073D7076"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Strategic providers</w:t>
            </w:r>
          </w:p>
        </w:tc>
        <w:tc>
          <w:tcPr>
            <w:tcW w:w="1379" w:type="dxa"/>
            <w:gridSpan w:val="2"/>
            <w:shd w:val="clear" w:color="auto" w:fill="auto"/>
            <w:noWrap/>
            <w:vAlign w:val="center"/>
          </w:tcPr>
          <w:p w14:paraId="34293887" w14:textId="3D74BFF2"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15</w:t>
            </w:r>
          </w:p>
        </w:tc>
        <w:tc>
          <w:tcPr>
            <w:tcW w:w="6280" w:type="dxa"/>
            <w:shd w:val="clear" w:color="auto" w:fill="auto"/>
            <w:noWrap/>
            <w:vAlign w:val="center"/>
          </w:tcPr>
          <w:p w14:paraId="2C6A6C36" w14:textId="3596CA0C"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42%</w:t>
            </w:r>
          </w:p>
        </w:tc>
      </w:tr>
      <w:tr w:rsidR="00161B23" w:rsidRPr="00161B23" w14:paraId="37FF2928" w14:textId="77777777" w:rsidTr="00836080">
        <w:trPr>
          <w:trHeight w:val="227"/>
        </w:trPr>
        <w:tc>
          <w:tcPr>
            <w:tcW w:w="6096" w:type="dxa"/>
            <w:gridSpan w:val="2"/>
            <w:shd w:val="clear" w:color="auto" w:fill="auto"/>
            <w:noWrap/>
            <w:hideMark/>
          </w:tcPr>
          <w:p w14:paraId="0625DA61" w14:textId="12CD6972"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For-profit</w:t>
            </w:r>
          </w:p>
        </w:tc>
        <w:tc>
          <w:tcPr>
            <w:tcW w:w="1379" w:type="dxa"/>
            <w:gridSpan w:val="2"/>
            <w:shd w:val="clear" w:color="auto" w:fill="auto"/>
            <w:noWrap/>
            <w:vAlign w:val="center"/>
          </w:tcPr>
          <w:p w14:paraId="75377EBF" w14:textId="36882EB2"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17</w:t>
            </w:r>
          </w:p>
        </w:tc>
        <w:tc>
          <w:tcPr>
            <w:tcW w:w="6280" w:type="dxa"/>
            <w:shd w:val="clear" w:color="auto" w:fill="auto"/>
            <w:noWrap/>
            <w:vAlign w:val="bottom"/>
          </w:tcPr>
          <w:p w14:paraId="6D065879" w14:textId="74D1EC2C" w:rsidR="00950C94" w:rsidRPr="00161B23" w:rsidRDefault="00950C94" w:rsidP="00950C94">
            <w:pPr>
              <w:spacing w:after="0" w:line="240" w:lineRule="auto"/>
              <w:jc w:val="right"/>
              <w:rPr>
                <w:rFonts w:eastAsia="Times New Roman" w:cs="Calibri"/>
                <w:color w:val="auto"/>
                <w:lang w:eastAsia="en-GB"/>
              </w:rPr>
            </w:pPr>
            <w:r w:rsidRPr="00161B23">
              <w:rPr>
                <w:color w:val="auto"/>
              </w:rPr>
              <w:t>19%</w:t>
            </w:r>
          </w:p>
        </w:tc>
      </w:tr>
      <w:tr w:rsidR="00161B23" w:rsidRPr="00161B23" w14:paraId="7727DDE8" w14:textId="77777777" w:rsidTr="00836080">
        <w:trPr>
          <w:trHeight w:val="227"/>
        </w:trPr>
        <w:tc>
          <w:tcPr>
            <w:tcW w:w="6096" w:type="dxa"/>
            <w:gridSpan w:val="2"/>
            <w:shd w:val="clear" w:color="auto" w:fill="auto"/>
            <w:noWrap/>
            <w:hideMark/>
          </w:tcPr>
          <w:p w14:paraId="52DAB9ED" w14:textId="226BAAC5"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Not-for-profit</w:t>
            </w:r>
          </w:p>
        </w:tc>
        <w:tc>
          <w:tcPr>
            <w:tcW w:w="1379" w:type="dxa"/>
            <w:gridSpan w:val="2"/>
            <w:shd w:val="clear" w:color="auto" w:fill="auto"/>
            <w:noWrap/>
            <w:vAlign w:val="center"/>
          </w:tcPr>
          <w:p w14:paraId="2C1B9423" w14:textId="21742654"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w:t>
            </w:r>
          </w:p>
        </w:tc>
        <w:tc>
          <w:tcPr>
            <w:tcW w:w="6280" w:type="dxa"/>
            <w:shd w:val="clear" w:color="auto" w:fill="auto"/>
            <w:noWrap/>
            <w:vAlign w:val="bottom"/>
          </w:tcPr>
          <w:p w14:paraId="390ED0CA" w14:textId="345E4E91" w:rsidR="00950C94" w:rsidRPr="00161B23" w:rsidRDefault="00950C94" w:rsidP="00950C94">
            <w:pPr>
              <w:spacing w:after="0" w:line="240" w:lineRule="auto"/>
              <w:jc w:val="right"/>
              <w:rPr>
                <w:rFonts w:eastAsia="Times New Roman" w:cs="Calibri"/>
                <w:color w:val="auto"/>
                <w:lang w:eastAsia="en-GB"/>
              </w:rPr>
            </w:pPr>
            <w:r w:rsidRPr="00161B23">
              <w:rPr>
                <w:color w:val="auto"/>
              </w:rPr>
              <w:t>20%</w:t>
            </w:r>
          </w:p>
        </w:tc>
      </w:tr>
      <w:tr w:rsidR="00161B23" w:rsidRPr="00161B23" w14:paraId="76BBC07F" w14:textId="77777777" w:rsidTr="00836080">
        <w:trPr>
          <w:trHeight w:val="227"/>
        </w:trPr>
        <w:tc>
          <w:tcPr>
            <w:tcW w:w="6096" w:type="dxa"/>
            <w:gridSpan w:val="2"/>
            <w:shd w:val="clear" w:color="auto" w:fill="auto"/>
            <w:noWrap/>
            <w:hideMark/>
          </w:tcPr>
          <w:p w14:paraId="3BA96830" w14:textId="1752E1C2"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Large corporate group</w:t>
            </w:r>
            <w:r w:rsidRPr="00161B23">
              <w:rPr>
                <w:rFonts w:asciiTheme="minorHAnsi" w:hAnsiTheme="minorHAnsi" w:cstheme="minorHAnsi"/>
                <w:color w:val="auto"/>
                <w:sz w:val="18"/>
                <w:szCs w:val="18"/>
                <w:vertAlign w:val="superscript"/>
              </w:rPr>
              <w:t>1</w:t>
            </w:r>
          </w:p>
        </w:tc>
        <w:tc>
          <w:tcPr>
            <w:tcW w:w="1379" w:type="dxa"/>
            <w:gridSpan w:val="2"/>
            <w:shd w:val="clear" w:color="auto" w:fill="auto"/>
            <w:noWrap/>
            <w:vAlign w:val="center"/>
          </w:tcPr>
          <w:p w14:paraId="6D0EC856" w14:textId="7FEF18D0"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4</w:t>
            </w:r>
          </w:p>
        </w:tc>
        <w:tc>
          <w:tcPr>
            <w:tcW w:w="6280" w:type="dxa"/>
            <w:shd w:val="clear" w:color="auto" w:fill="auto"/>
            <w:noWrap/>
            <w:vAlign w:val="bottom"/>
          </w:tcPr>
          <w:p w14:paraId="6B286F58" w14:textId="20F8F0D0" w:rsidR="00950C94" w:rsidRPr="00161B23" w:rsidRDefault="00950C94" w:rsidP="00950C94">
            <w:pPr>
              <w:spacing w:after="0" w:line="240" w:lineRule="auto"/>
              <w:jc w:val="right"/>
              <w:rPr>
                <w:rFonts w:eastAsia="Times New Roman" w:cs="Calibri"/>
                <w:color w:val="auto"/>
                <w:lang w:eastAsia="en-GB"/>
              </w:rPr>
            </w:pPr>
            <w:r w:rsidRPr="00161B23">
              <w:rPr>
                <w:color w:val="auto"/>
              </w:rPr>
              <w:t>36%</w:t>
            </w:r>
          </w:p>
        </w:tc>
      </w:tr>
      <w:tr w:rsidR="00161B23" w:rsidRPr="00161B23" w14:paraId="589F7DEC" w14:textId="77777777" w:rsidTr="00836080">
        <w:trPr>
          <w:trHeight w:val="227"/>
        </w:trPr>
        <w:tc>
          <w:tcPr>
            <w:tcW w:w="6096" w:type="dxa"/>
            <w:gridSpan w:val="2"/>
            <w:shd w:val="clear" w:color="auto" w:fill="auto"/>
            <w:noWrap/>
            <w:hideMark/>
          </w:tcPr>
          <w:p w14:paraId="1BD4C917" w14:textId="0A0284F5" w:rsidR="00950C94" w:rsidRPr="00161B23" w:rsidRDefault="00950C94" w:rsidP="00950C94">
            <w:pPr>
              <w:spacing w:after="0" w:line="240" w:lineRule="auto"/>
              <w:rPr>
                <w:rFonts w:asciiTheme="minorHAnsi" w:hAnsiTheme="minorHAnsi" w:cstheme="minorHAnsi"/>
                <w:color w:val="auto"/>
                <w:sz w:val="18"/>
                <w:szCs w:val="18"/>
                <w:vertAlign w:val="superscript"/>
              </w:rPr>
            </w:pPr>
            <w:r w:rsidRPr="00161B23">
              <w:rPr>
                <w:color w:val="auto"/>
              </w:rPr>
              <w:t>Medium group</w:t>
            </w:r>
            <w:r w:rsidRPr="00161B23">
              <w:rPr>
                <w:rFonts w:asciiTheme="minorHAnsi" w:hAnsiTheme="minorHAnsi" w:cstheme="minorHAnsi"/>
                <w:color w:val="auto"/>
                <w:sz w:val="18"/>
                <w:szCs w:val="18"/>
                <w:vertAlign w:val="superscript"/>
              </w:rPr>
              <w:t>2</w:t>
            </w:r>
          </w:p>
        </w:tc>
        <w:tc>
          <w:tcPr>
            <w:tcW w:w="1379" w:type="dxa"/>
            <w:gridSpan w:val="2"/>
            <w:shd w:val="clear" w:color="auto" w:fill="auto"/>
            <w:noWrap/>
            <w:vAlign w:val="center"/>
          </w:tcPr>
          <w:p w14:paraId="4D33420F" w14:textId="1297DB87"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5</w:t>
            </w:r>
          </w:p>
        </w:tc>
        <w:tc>
          <w:tcPr>
            <w:tcW w:w="6280" w:type="dxa"/>
            <w:shd w:val="clear" w:color="auto" w:fill="auto"/>
            <w:noWrap/>
            <w:vAlign w:val="bottom"/>
          </w:tcPr>
          <w:p w14:paraId="427A16F6" w14:textId="093B10C4" w:rsidR="00950C94" w:rsidRPr="00161B23" w:rsidRDefault="00950C94" w:rsidP="00950C94">
            <w:pPr>
              <w:spacing w:after="0" w:line="240" w:lineRule="auto"/>
              <w:jc w:val="right"/>
              <w:rPr>
                <w:rFonts w:eastAsia="Times New Roman" w:cs="Calibri"/>
                <w:color w:val="auto"/>
                <w:lang w:eastAsia="en-GB"/>
              </w:rPr>
            </w:pPr>
            <w:r w:rsidRPr="00161B23">
              <w:rPr>
                <w:color w:val="auto"/>
              </w:rPr>
              <w:t>25%</w:t>
            </w:r>
          </w:p>
        </w:tc>
      </w:tr>
      <w:tr w:rsidR="00161B23" w:rsidRPr="00161B23" w14:paraId="0FD1F2B2" w14:textId="77777777" w:rsidTr="00836080">
        <w:trPr>
          <w:trHeight w:val="227"/>
        </w:trPr>
        <w:tc>
          <w:tcPr>
            <w:tcW w:w="6096" w:type="dxa"/>
            <w:gridSpan w:val="2"/>
            <w:shd w:val="clear" w:color="auto" w:fill="auto"/>
            <w:noWrap/>
            <w:hideMark/>
          </w:tcPr>
          <w:p w14:paraId="79AE9B53" w14:textId="7DA260A1"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Small group or independent</w:t>
            </w:r>
            <w:r w:rsidRPr="00161B23">
              <w:rPr>
                <w:rFonts w:asciiTheme="minorHAnsi" w:hAnsiTheme="minorHAnsi" w:cstheme="minorHAnsi"/>
                <w:color w:val="auto"/>
                <w:sz w:val="18"/>
                <w:szCs w:val="18"/>
                <w:vertAlign w:val="superscript"/>
              </w:rPr>
              <w:t>3</w:t>
            </w:r>
          </w:p>
        </w:tc>
        <w:tc>
          <w:tcPr>
            <w:tcW w:w="1379" w:type="dxa"/>
            <w:gridSpan w:val="2"/>
            <w:shd w:val="clear" w:color="auto" w:fill="auto"/>
            <w:noWrap/>
            <w:vAlign w:val="center"/>
          </w:tcPr>
          <w:p w14:paraId="3A89C221" w14:textId="66CD762C"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9</w:t>
            </w:r>
          </w:p>
        </w:tc>
        <w:tc>
          <w:tcPr>
            <w:tcW w:w="6280" w:type="dxa"/>
            <w:shd w:val="clear" w:color="auto" w:fill="auto"/>
            <w:noWrap/>
            <w:vAlign w:val="bottom"/>
          </w:tcPr>
          <w:p w14:paraId="51E932F2" w14:textId="39FEE155" w:rsidR="00950C94" w:rsidRPr="00161B23" w:rsidRDefault="00950C94" w:rsidP="00950C94">
            <w:pPr>
              <w:spacing w:after="0" w:line="240" w:lineRule="auto"/>
              <w:jc w:val="right"/>
              <w:rPr>
                <w:rFonts w:eastAsia="Times New Roman" w:cs="Calibri"/>
                <w:color w:val="auto"/>
                <w:lang w:eastAsia="en-GB"/>
              </w:rPr>
            </w:pPr>
            <w:r w:rsidRPr="00161B23">
              <w:rPr>
                <w:color w:val="auto"/>
              </w:rPr>
              <w:t>10%</w:t>
            </w:r>
          </w:p>
        </w:tc>
      </w:tr>
      <w:tr w:rsidR="00161B23" w:rsidRPr="00161B23" w14:paraId="116EFFC8" w14:textId="77777777" w:rsidTr="00836080">
        <w:trPr>
          <w:trHeight w:val="300"/>
        </w:trPr>
        <w:tc>
          <w:tcPr>
            <w:tcW w:w="6096" w:type="dxa"/>
            <w:gridSpan w:val="2"/>
            <w:shd w:val="clear" w:color="auto" w:fill="auto"/>
            <w:noWrap/>
            <w:hideMark/>
          </w:tcPr>
          <w:p w14:paraId="04585C5A" w14:textId="1FFAD577"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Large service scale (100,000+ hours annually)</w:t>
            </w:r>
          </w:p>
        </w:tc>
        <w:tc>
          <w:tcPr>
            <w:tcW w:w="1379" w:type="dxa"/>
            <w:gridSpan w:val="2"/>
            <w:shd w:val="clear" w:color="auto" w:fill="auto"/>
            <w:noWrap/>
            <w:vAlign w:val="center"/>
          </w:tcPr>
          <w:p w14:paraId="4CDB9953" w14:textId="733B75A9"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5</w:t>
            </w:r>
          </w:p>
        </w:tc>
        <w:tc>
          <w:tcPr>
            <w:tcW w:w="6280" w:type="dxa"/>
            <w:shd w:val="clear" w:color="auto" w:fill="auto"/>
            <w:noWrap/>
            <w:vAlign w:val="bottom"/>
          </w:tcPr>
          <w:p w14:paraId="1F95DA93" w14:textId="512D8B75"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33E3A8D0" w14:textId="77777777" w:rsidTr="00836080">
        <w:trPr>
          <w:trHeight w:val="227"/>
        </w:trPr>
        <w:tc>
          <w:tcPr>
            <w:tcW w:w="6096" w:type="dxa"/>
            <w:gridSpan w:val="2"/>
            <w:shd w:val="clear" w:color="auto" w:fill="auto"/>
            <w:noWrap/>
            <w:hideMark/>
          </w:tcPr>
          <w:p w14:paraId="6A575C2B" w14:textId="33C13501"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Medium service scale (15,000 – 99,000 hours annually)</w:t>
            </w:r>
          </w:p>
        </w:tc>
        <w:tc>
          <w:tcPr>
            <w:tcW w:w="1379" w:type="dxa"/>
            <w:gridSpan w:val="2"/>
            <w:shd w:val="clear" w:color="auto" w:fill="auto"/>
            <w:noWrap/>
            <w:vAlign w:val="center"/>
          </w:tcPr>
          <w:p w14:paraId="3477C686" w14:textId="4FA8E367"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12</w:t>
            </w:r>
          </w:p>
        </w:tc>
        <w:tc>
          <w:tcPr>
            <w:tcW w:w="6280" w:type="dxa"/>
            <w:shd w:val="clear" w:color="auto" w:fill="auto"/>
            <w:noWrap/>
            <w:vAlign w:val="bottom"/>
          </w:tcPr>
          <w:p w14:paraId="7207C18B" w14:textId="0C10531E"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05E52BAD" w14:textId="77777777" w:rsidTr="00836080">
        <w:trPr>
          <w:trHeight w:val="343"/>
        </w:trPr>
        <w:tc>
          <w:tcPr>
            <w:tcW w:w="6096" w:type="dxa"/>
            <w:gridSpan w:val="2"/>
            <w:shd w:val="clear" w:color="auto" w:fill="auto"/>
            <w:noWrap/>
            <w:hideMark/>
          </w:tcPr>
          <w:p w14:paraId="3FD00529" w14:textId="2D87863D"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Small service scale (&lt;15,000 hours annually)</w:t>
            </w:r>
          </w:p>
        </w:tc>
        <w:tc>
          <w:tcPr>
            <w:tcW w:w="1379" w:type="dxa"/>
            <w:gridSpan w:val="2"/>
            <w:shd w:val="clear" w:color="auto" w:fill="auto"/>
            <w:noWrap/>
            <w:vAlign w:val="center"/>
          </w:tcPr>
          <w:p w14:paraId="2A62C851" w14:textId="1D28B8FE"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w:t>
            </w:r>
          </w:p>
        </w:tc>
        <w:tc>
          <w:tcPr>
            <w:tcW w:w="6280" w:type="dxa"/>
            <w:shd w:val="clear" w:color="auto" w:fill="auto"/>
            <w:noWrap/>
            <w:vAlign w:val="bottom"/>
          </w:tcPr>
          <w:p w14:paraId="2AAB9DC6" w14:textId="714604E3"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37501FAA" w14:textId="77777777" w:rsidTr="00836080">
        <w:trPr>
          <w:trHeight w:val="227"/>
        </w:trPr>
        <w:tc>
          <w:tcPr>
            <w:tcW w:w="6096" w:type="dxa"/>
            <w:gridSpan w:val="2"/>
            <w:shd w:val="clear" w:color="auto" w:fill="auto"/>
            <w:noWrap/>
            <w:hideMark/>
          </w:tcPr>
          <w:p w14:paraId="725B99FA" w14:textId="3CDC9BD9"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Good or Outstanding</w:t>
            </w:r>
          </w:p>
        </w:tc>
        <w:tc>
          <w:tcPr>
            <w:tcW w:w="1379" w:type="dxa"/>
            <w:gridSpan w:val="2"/>
            <w:shd w:val="clear" w:color="auto" w:fill="auto"/>
            <w:noWrap/>
            <w:vAlign w:val="center"/>
          </w:tcPr>
          <w:p w14:paraId="3F2F0056" w14:textId="4571066E"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12</w:t>
            </w:r>
          </w:p>
        </w:tc>
        <w:tc>
          <w:tcPr>
            <w:tcW w:w="6280" w:type="dxa"/>
            <w:shd w:val="clear" w:color="auto" w:fill="auto"/>
            <w:noWrap/>
            <w:vAlign w:val="bottom"/>
          </w:tcPr>
          <w:p w14:paraId="092CA81B" w14:textId="26367D51" w:rsidR="00950C94" w:rsidRPr="00161B23" w:rsidRDefault="00950C94" w:rsidP="00950C94">
            <w:pPr>
              <w:spacing w:after="0" w:line="240" w:lineRule="auto"/>
              <w:jc w:val="right"/>
              <w:rPr>
                <w:rFonts w:eastAsia="Times New Roman" w:cs="Calibri"/>
                <w:color w:val="auto"/>
                <w:lang w:eastAsia="en-GB"/>
              </w:rPr>
            </w:pPr>
            <w:r w:rsidRPr="00161B23">
              <w:rPr>
                <w:color w:val="auto"/>
              </w:rPr>
              <w:t>21%</w:t>
            </w:r>
          </w:p>
        </w:tc>
      </w:tr>
      <w:tr w:rsidR="00161B23" w:rsidRPr="00161B23" w14:paraId="45186543" w14:textId="77777777" w:rsidTr="00836080">
        <w:trPr>
          <w:trHeight w:val="227"/>
        </w:trPr>
        <w:tc>
          <w:tcPr>
            <w:tcW w:w="6096" w:type="dxa"/>
            <w:gridSpan w:val="2"/>
            <w:shd w:val="clear" w:color="auto" w:fill="auto"/>
            <w:noWrap/>
            <w:hideMark/>
          </w:tcPr>
          <w:p w14:paraId="70069ADC" w14:textId="77777777"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Requires improvement or Inadequate</w:t>
            </w:r>
          </w:p>
        </w:tc>
        <w:tc>
          <w:tcPr>
            <w:tcW w:w="1379" w:type="dxa"/>
            <w:gridSpan w:val="2"/>
            <w:shd w:val="clear" w:color="auto" w:fill="auto"/>
            <w:noWrap/>
            <w:vAlign w:val="center"/>
          </w:tcPr>
          <w:p w14:paraId="486FE268" w14:textId="42DC0748"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5</w:t>
            </w:r>
          </w:p>
        </w:tc>
        <w:tc>
          <w:tcPr>
            <w:tcW w:w="6280" w:type="dxa"/>
            <w:shd w:val="clear" w:color="auto" w:fill="auto"/>
            <w:noWrap/>
            <w:vAlign w:val="bottom"/>
          </w:tcPr>
          <w:p w14:paraId="074D8C9F" w14:textId="137241DA" w:rsidR="00950C94" w:rsidRPr="00161B23" w:rsidRDefault="00950C94" w:rsidP="00950C94">
            <w:pPr>
              <w:spacing w:after="0" w:line="240" w:lineRule="auto"/>
              <w:jc w:val="right"/>
              <w:rPr>
                <w:rFonts w:eastAsia="Times New Roman" w:cs="Calibri"/>
                <w:color w:val="auto"/>
                <w:lang w:eastAsia="en-GB"/>
              </w:rPr>
            </w:pPr>
            <w:r w:rsidRPr="00161B23">
              <w:rPr>
                <w:color w:val="auto"/>
              </w:rPr>
              <w:t>31%</w:t>
            </w:r>
          </w:p>
        </w:tc>
      </w:tr>
      <w:tr w:rsidR="00161B23" w:rsidRPr="00161B23" w14:paraId="2A4F4D6E" w14:textId="77777777" w:rsidTr="00836080">
        <w:trPr>
          <w:trHeight w:val="227"/>
        </w:trPr>
        <w:tc>
          <w:tcPr>
            <w:tcW w:w="6096" w:type="dxa"/>
            <w:gridSpan w:val="2"/>
            <w:shd w:val="clear" w:color="auto" w:fill="auto"/>
            <w:noWrap/>
            <w:hideMark/>
          </w:tcPr>
          <w:p w14:paraId="4771DC5D" w14:textId="33046F12"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Urban</w:t>
            </w:r>
          </w:p>
        </w:tc>
        <w:tc>
          <w:tcPr>
            <w:tcW w:w="1379" w:type="dxa"/>
            <w:gridSpan w:val="2"/>
            <w:shd w:val="clear" w:color="auto" w:fill="auto"/>
            <w:noWrap/>
            <w:vAlign w:val="center"/>
          </w:tcPr>
          <w:p w14:paraId="761FAAC2" w14:textId="04A7EDB4" w:rsidR="00950C94" w:rsidRPr="00161B23" w:rsidRDefault="001C7EF9" w:rsidP="00950C94">
            <w:pPr>
              <w:spacing w:after="0" w:line="240" w:lineRule="auto"/>
              <w:jc w:val="right"/>
              <w:rPr>
                <w:rFonts w:eastAsia="Times New Roman" w:cs="Calibri"/>
                <w:color w:val="auto"/>
                <w:lang w:eastAsia="en-GB"/>
              </w:rPr>
            </w:pPr>
            <w:r>
              <w:rPr>
                <w:rFonts w:eastAsia="Times New Roman" w:cs="Calibri"/>
                <w:color w:val="auto"/>
                <w:lang w:eastAsia="en-GB"/>
              </w:rPr>
              <w:t>6</w:t>
            </w:r>
          </w:p>
        </w:tc>
        <w:tc>
          <w:tcPr>
            <w:tcW w:w="6280" w:type="dxa"/>
            <w:shd w:val="clear" w:color="auto" w:fill="auto"/>
            <w:noWrap/>
            <w:vAlign w:val="bottom"/>
          </w:tcPr>
          <w:p w14:paraId="37E6BF8D" w14:textId="57360567"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247DC5D8" w14:textId="77777777" w:rsidTr="00836080">
        <w:trPr>
          <w:trHeight w:val="227"/>
        </w:trPr>
        <w:tc>
          <w:tcPr>
            <w:tcW w:w="6096" w:type="dxa"/>
            <w:gridSpan w:val="2"/>
            <w:shd w:val="clear" w:color="auto" w:fill="auto"/>
            <w:noWrap/>
            <w:hideMark/>
          </w:tcPr>
          <w:p w14:paraId="3F5A3A32" w14:textId="44A53194"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Mainly Urban</w:t>
            </w:r>
          </w:p>
        </w:tc>
        <w:tc>
          <w:tcPr>
            <w:tcW w:w="1379" w:type="dxa"/>
            <w:gridSpan w:val="2"/>
            <w:shd w:val="clear" w:color="auto" w:fill="auto"/>
            <w:noWrap/>
            <w:vAlign w:val="center"/>
          </w:tcPr>
          <w:p w14:paraId="037763B7" w14:textId="2BAACB14"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7</w:t>
            </w:r>
          </w:p>
        </w:tc>
        <w:tc>
          <w:tcPr>
            <w:tcW w:w="6280" w:type="dxa"/>
            <w:shd w:val="clear" w:color="auto" w:fill="auto"/>
            <w:noWrap/>
            <w:vAlign w:val="bottom"/>
          </w:tcPr>
          <w:p w14:paraId="163904E7" w14:textId="3D064AE2"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0453255F" w14:textId="77777777" w:rsidTr="00836080">
        <w:trPr>
          <w:trHeight w:val="227"/>
        </w:trPr>
        <w:tc>
          <w:tcPr>
            <w:tcW w:w="6096" w:type="dxa"/>
            <w:gridSpan w:val="2"/>
            <w:shd w:val="clear" w:color="auto" w:fill="auto"/>
            <w:noWrap/>
            <w:hideMark/>
          </w:tcPr>
          <w:p w14:paraId="081BC497" w14:textId="5AD7D17F"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Rural</w:t>
            </w:r>
          </w:p>
        </w:tc>
        <w:tc>
          <w:tcPr>
            <w:tcW w:w="1379" w:type="dxa"/>
            <w:gridSpan w:val="2"/>
            <w:shd w:val="clear" w:color="auto" w:fill="auto"/>
            <w:noWrap/>
            <w:vAlign w:val="center"/>
          </w:tcPr>
          <w:p w14:paraId="2C519585" w14:textId="1FBC1896"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0</w:t>
            </w:r>
          </w:p>
        </w:tc>
        <w:tc>
          <w:tcPr>
            <w:tcW w:w="6280" w:type="dxa"/>
            <w:shd w:val="clear" w:color="auto" w:fill="auto"/>
            <w:noWrap/>
            <w:vAlign w:val="bottom"/>
          </w:tcPr>
          <w:p w14:paraId="50E1DFCA" w14:textId="2D0579D2"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6CFB83BA" w14:textId="77777777" w:rsidTr="00836080">
        <w:trPr>
          <w:trHeight w:val="227"/>
        </w:trPr>
        <w:tc>
          <w:tcPr>
            <w:tcW w:w="6096" w:type="dxa"/>
            <w:gridSpan w:val="2"/>
            <w:shd w:val="clear" w:color="auto" w:fill="auto"/>
            <w:noWrap/>
            <w:hideMark/>
          </w:tcPr>
          <w:p w14:paraId="04CD70F3" w14:textId="7B9E709C"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Mainly rural</w:t>
            </w:r>
          </w:p>
        </w:tc>
        <w:tc>
          <w:tcPr>
            <w:tcW w:w="1379" w:type="dxa"/>
            <w:gridSpan w:val="2"/>
            <w:shd w:val="clear" w:color="auto" w:fill="auto"/>
            <w:noWrap/>
            <w:vAlign w:val="center"/>
          </w:tcPr>
          <w:p w14:paraId="5872E009" w14:textId="634FC742"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0</w:t>
            </w:r>
          </w:p>
        </w:tc>
        <w:tc>
          <w:tcPr>
            <w:tcW w:w="6280" w:type="dxa"/>
            <w:shd w:val="clear" w:color="auto" w:fill="auto"/>
            <w:noWrap/>
            <w:vAlign w:val="bottom"/>
          </w:tcPr>
          <w:p w14:paraId="4A09973B" w14:textId="388E3372"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2CCD0EE1" w14:textId="77777777" w:rsidTr="00836080">
        <w:trPr>
          <w:trHeight w:val="227"/>
        </w:trPr>
        <w:tc>
          <w:tcPr>
            <w:tcW w:w="6096" w:type="dxa"/>
            <w:gridSpan w:val="2"/>
            <w:shd w:val="clear" w:color="auto" w:fill="auto"/>
            <w:noWrap/>
            <w:hideMark/>
          </w:tcPr>
          <w:p w14:paraId="0B1CFF8D" w14:textId="34375C0D"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Mainly (60%+) private pay</w:t>
            </w:r>
          </w:p>
        </w:tc>
        <w:tc>
          <w:tcPr>
            <w:tcW w:w="1379" w:type="dxa"/>
            <w:gridSpan w:val="2"/>
            <w:shd w:val="clear" w:color="auto" w:fill="auto"/>
            <w:noWrap/>
            <w:vAlign w:val="center"/>
          </w:tcPr>
          <w:p w14:paraId="72846A5C" w14:textId="069C28E4"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w:t>
            </w:r>
          </w:p>
        </w:tc>
        <w:tc>
          <w:tcPr>
            <w:tcW w:w="6280" w:type="dxa"/>
            <w:shd w:val="clear" w:color="auto" w:fill="auto"/>
            <w:noWrap/>
            <w:vAlign w:val="bottom"/>
          </w:tcPr>
          <w:p w14:paraId="5CF136B8" w14:textId="5686CFBE"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3B958D3C" w14:textId="77777777" w:rsidTr="00836080">
        <w:trPr>
          <w:trHeight w:val="227"/>
        </w:trPr>
        <w:tc>
          <w:tcPr>
            <w:tcW w:w="6096" w:type="dxa"/>
            <w:gridSpan w:val="2"/>
            <w:shd w:val="clear" w:color="auto" w:fill="auto"/>
            <w:noWrap/>
            <w:hideMark/>
          </w:tcPr>
          <w:p w14:paraId="51C0A601" w14:textId="4AD338C9" w:rsidR="00950C94" w:rsidRPr="00161B23" w:rsidRDefault="00950C94" w:rsidP="00950C94">
            <w:pPr>
              <w:spacing w:after="0" w:line="240" w:lineRule="auto"/>
              <w:rPr>
                <w:rFonts w:ascii="Calibri" w:eastAsia="Times New Roman" w:hAnsi="Calibri" w:cs="Calibri"/>
                <w:color w:val="auto"/>
                <w:lang w:eastAsia="en-GB"/>
              </w:rPr>
            </w:pPr>
            <w:r w:rsidRPr="00161B23">
              <w:rPr>
                <w:color w:val="auto"/>
              </w:rPr>
              <w:t>Mainly (+60%+) public pay</w:t>
            </w:r>
          </w:p>
        </w:tc>
        <w:tc>
          <w:tcPr>
            <w:tcW w:w="1379" w:type="dxa"/>
            <w:gridSpan w:val="2"/>
            <w:shd w:val="clear" w:color="auto" w:fill="auto"/>
            <w:noWrap/>
            <w:vAlign w:val="center"/>
          </w:tcPr>
          <w:p w14:paraId="66AD4D27" w14:textId="3F81CF2D"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11</w:t>
            </w:r>
          </w:p>
        </w:tc>
        <w:tc>
          <w:tcPr>
            <w:tcW w:w="6280" w:type="dxa"/>
            <w:shd w:val="clear" w:color="auto" w:fill="auto"/>
            <w:noWrap/>
            <w:vAlign w:val="bottom"/>
          </w:tcPr>
          <w:p w14:paraId="2175B460" w14:textId="03335F05" w:rsidR="00950C94" w:rsidRPr="00161B23" w:rsidRDefault="00950C94" w:rsidP="00950C94">
            <w:pPr>
              <w:spacing w:after="0" w:line="240" w:lineRule="auto"/>
              <w:jc w:val="right"/>
              <w:rPr>
                <w:rFonts w:eastAsia="Times New Roman" w:cs="Calibri"/>
                <w:color w:val="auto"/>
                <w:lang w:eastAsia="en-GB"/>
              </w:rPr>
            </w:pPr>
            <w:r w:rsidRPr="00161B23">
              <w:rPr>
                <w:color w:val="auto"/>
              </w:rPr>
              <w:t>N/A</w:t>
            </w:r>
          </w:p>
        </w:tc>
      </w:tr>
      <w:tr w:rsidR="00161B23" w:rsidRPr="00161B23" w14:paraId="4A419589" w14:textId="77777777" w:rsidTr="00E40E2E">
        <w:trPr>
          <w:trHeight w:val="227"/>
        </w:trPr>
        <w:tc>
          <w:tcPr>
            <w:tcW w:w="6096" w:type="dxa"/>
            <w:gridSpan w:val="2"/>
            <w:shd w:val="clear" w:color="auto" w:fill="auto"/>
            <w:noWrap/>
            <w:hideMark/>
          </w:tcPr>
          <w:p w14:paraId="53F18957" w14:textId="73EE60FC" w:rsidR="00950C94" w:rsidRPr="00161B23" w:rsidRDefault="00950C94" w:rsidP="00950C94">
            <w:pPr>
              <w:spacing w:after="0" w:line="240" w:lineRule="auto"/>
              <w:rPr>
                <w:rFonts w:ascii="Calibri" w:eastAsia="Times New Roman" w:hAnsi="Calibri" w:cs="Calibri"/>
                <w:color w:val="auto"/>
                <w:lang w:eastAsia="en-GB"/>
              </w:rPr>
            </w:pPr>
            <w:r w:rsidRPr="00161B23">
              <w:rPr>
                <w:rFonts w:eastAsia="Times New Roman" w:cs="Calibri"/>
                <w:color w:val="auto"/>
                <w:lang w:eastAsia="en-GB"/>
              </w:rPr>
              <w:t>Sheffield City Council</w:t>
            </w:r>
          </w:p>
        </w:tc>
        <w:tc>
          <w:tcPr>
            <w:tcW w:w="1379" w:type="dxa"/>
            <w:gridSpan w:val="2"/>
            <w:shd w:val="clear" w:color="auto" w:fill="auto"/>
            <w:noWrap/>
            <w:vAlign w:val="center"/>
          </w:tcPr>
          <w:p w14:paraId="742EABD0" w14:textId="2C4F7687"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16</w:t>
            </w:r>
          </w:p>
        </w:tc>
        <w:tc>
          <w:tcPr>
            <w:tcW w:w="6280" w:type="dxa"/>
            <w:shd w:val="clear" w:color="auto" w:fill="auto"/>
            <w:noWrap/>
            <w:vAlign w:val="center"/>
          </w:tcPr>
          <w:p w14:paraId="3D824944" w14:textId="64D104C0"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18%</w:t>
            </w:r>
          </w:p>
        </w:tc>
      </w:tr>
      <w:tr w:rsidR="00950C94" w:rsidRPr="00161B23" w14:paraId="164D2BFE" w14:textId="77777777" w:rsidTr="00E40E2E">
        <w:trPr>
          <w:trHeight w:val="227"/>
        </w:trPr>
        <w:tc>
          <w:tcPr>
            <w:tcW w:w="6096" w:type="dxa"/>
            <w:gridSpan w:val="2"/>
            <w:shd w:val="clear" w:color="auto" w:fill="auto"/>
            <w:noWrap/>
          </w:tcPr>
          <w:p w14:paraId="1735B437" w14:textId="1B0B9F68" w:rsidR="00950C94" w:rsidRPr="00161B23" w:rsidRDefault="00950C94" w:rsidP="00950C94">
            <w:pPr>
              <w:spacing w:after="0" w:line="240" w:lineRule="auto"/>
              <w:rPr>
                <w:color w:val="auto"/>
              </w:rPr>
            </w:pPr>
            <w:r w:rsidRPr="00161B23">
              <w:rPr>
                <w:rFonts w:eastAsia="Times New Roman" w:cs="Calibri"/>
                <w:color w:val="auto"/>
                <w:lang w:eastAsia="en-GB"/>
              </w:rPr>
              <w:t>Doncaster Metropolitan Borough Council</w:t>
            </w:r>
          </w:p>
        </w:tc>
        <w:tc>
          <w:tcPr>
            <w:tcW w:w="1379" w:type="dxa"/>
            <w:gridSpan w:val="2"/>
            <w:shd w:val="clear" w:color="auto" w:fill="auto"/>
            <w:noWrap/>
            <w:vAlign w:val="center"/>
          </w:tcPr>
          <w:p w14:paraId="024F51DD" w14:textId="0D5192E8"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w:t>
            </w:r>
          </w:p>
        </w:tc>
        <w:tc>
          <w:tcPr>
            <w:tcW w:w="6280" w:type="dxa"/>
            <w:shd w:val="clear" w:color="auto" w:fill="auto"/>
            <w:noWrap/>
            <w:vAlign w:val="center"/>
          </w:tcPr>
          <w:p w14:paraId="38044162" w14:textId="41B033F6"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100%</w:t>
            </w:r>
          </w:p>
        </w:tc>
      </w:tr>
      <w:tr w:rsidR="00161B23" w:rsidRPr="00161B23" w14:paraId="284AF69A" w14:textId="77777777" w:rsidTr="00E40E2E">
        <w:trPr>
          <w:trHeight w:val="227"/>
        </w:trPr>
        <w:tc>
          <w:tcPr>
            <w:tcW w:w="6096" w:type="dxa"/>
            <w:gridSpan w:val="2"/>
            <w:shd w:val="clear" w:color="auto" w:fill="auto"/>
            <w:noWrap/>
            <w:hideMark/>
          </w:tcPr>
          <w:p w14:paraId="3CE6D534" w14:textId="1A2BC0D7" w:rsidR="00950C94" w:rsidRPr="00161B23" w:rsidRDefault="00950C94" w:rsidP="00950C94">
            <w:pPr>
              <w:spacing w:after="0" w:line="240" w:lineRule="auto"/>
              <w:rPr>
                <w:rFonts w:ascii="Calibri" w:eastAsia="Times New Roman" w:hAnsi="Calibri" w:cs="Calibri"/>
                <w:color w:val="auto"/>
                <w:lang w:eastAsia="en-GB"/>
              </w:rPr>
            </w:pPr>
            <w:r w:rsidRPr="00161B23">
              <w:rPr>
                <w:rFonts w:eastAsia="Times New Roman" w:cs="Calibri"/>
                <w:color w:val="auto"/>
                <w:lang w:eastAsia="en-GB"/>
              </w:rPr>
              <w:t>Barnsley Metropolitan Borough Council</w:t>
            </w:r>
          </w:p>
        </w:tc>
        <w:tc>
          <w:tcPr>
            <w:tcW w:w="1379" w:type="dxa"/>
            <w:gridSpan w:val="2"/>
            <w:shd w:val="clear" w:color="auto" w:fill="auto"/>
            <w:noWrap/>
            <w:vAlign w:val="center"/>
          </w:tcPr>
          <w:p w14:paraId="7E8E0953" w14:textId="7F82D6B5"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w:t>
            </w:r>
          </w:p>
        </w:tc>
        <w:tc>
          <w:tcPr>
            <w:tcW w:w="6280" w:type="dxa"/>
            <w:shd w:val="clear" w:color="auto" w:fill="auto"/>
            <w:noWrap/>
            <w:vAlign w:val="center"/>
          </w:tcPr>
          <w:p w14:paraId="2A08A266" w14:textId="1FC638AA" w:rsidR="00950C94" w:rsidRPr="00161B23" w:rsidRDefault="00950C94" w:rsidP="00950C94">
            <w:pPr>
              <w:spacing w:after="0" w:line="240" w:lineRule="auto"/>
              <w:jc w:val="right"/>
              <w:rPr>
                <w:rFonts w:eastAsia="Times New Roman" w:cs="Calibri"/>
                <w:color w:val="auto"/>
                <w:lang w:eastAsia="en-GB"/>
              </w:rPr>
            </w:pPr>
            <w:r w:rsidRPr="00161B23">
              <w:rPr>
                <w:rFonts w:eastAsia="Times New Roman" w:cs="Calibri"/>
                <w:color w:val="auto"/>
                <w:lang w:eastAsia="en-GB"/>
              </w:rPr>
              <w:t>100%</w:t>
            </w:r>
          </w:p>
        </w:tc>
      </w:tr>
    </w:tbl>
    <w:p w14:paraId="5E09071D" w14:textId="16226A9A" w:rsidR="005F4175" w:rsidRPr="00161B23" w:rsidRDefault="005F4175" w:rsidP="005F4175">
      <w:pPr>
        <w:spacing w:after="0" w:line="240" w:lineRule="auto"/>
        <w:jc w:val="both"/>
        <w:rPr>
          <w:rFonts w:asciiTheme="minorHAnsi" w:hAnsiTheme="minorHAnsi" w:cstheme="minorHAnsi"/>
          <w:color w:val="auto"/>
          <w:sz w:val="18"/>
          <w:szCs w:val="18"/>
        </w:rPr>
      </w:pPr>
      <w:r w:rsidRPr="00161B23">
        <w:rPr>
          <w:rFonts w:asciiTheme="minorHAnsi" w:hAnsiTheme="minorHAnsi" w:cstheme="minorHAnsi"/>
          <w:color w:val="auto"/>
          <w:sz w:val="18"/>
          <w:szCs w:val="18"/>
          <w:vertAlign w:val="superscript"/>
        </w:rPr>
        <w:t>1</w:t>
      </w:r>
      <w:r w:rsidRPr="00161B23">
        <w:rPr>
          <w:rFonts w:asciiTheme="minorHAnsi" w:hAnsiTheme="minorHAnsi" w:cstheme="minorHAnsi"/>
          <w:color w:val="auto"/>
          <w:sz w:val="18"/>
          <w:szCs w:val="18"/>
        </w:rPr>
        <w:t xml:space="preserve"> 40  or more domiciliary care services across the UK</w:t>
      </w:r>
    </w:p>
    <w:p w14:paraId="1B62BA28" w14:textId="5A93BC6D" w:rsidR="005F4175" w:rsidRPr="00161B23" w:rsidRDefault="005F4175" w:rsidP="005F4175">
      <w:pPr>
        <w:spacing w:after="0" w:line="240" w:lineRule="auto"/>
        <w:jc w:val="both"/>
        <w:rPr>
          <w:rFonts w:asciiTheme="minorHAnsi" w:hAnsiTheme="minorHAnsi" w:cstheme="minorHAnsi"/>
          <w:color w:val="auto"/>
          <w:sz w:val="18"/>
          <w:szCs w:val="18"/>
        </w:rPr>
      </w:pPr>
      <w:r w:rsidRPr="00161B23">
        <w:rPr>
          <w:rFonts w:asciiTheme="minorHAnsi" w:hAnsiTheme="minorHAnsi" w:cstheme="minorHAnsi"/>
          <w:color w:val="auto"/>
          <w:sz w:val="18"/>
          <w:szCs w:val="18"/>
          <w:vertAlign w:val="superscript"/>
        </w:rPr>
        <w:t>2</w:t>
      </w:r>
      <w:r w:rsidRPr="00161B23">
        <w:rPr>
          <w:rFonts w:asciiTheme="minorHAnsi" w:hAnsiTheme="minorHAnsi" w:cstheme="minorHAnsi"/>
          <w:color w:val="auto"/>
          <w:sz w:val="18"/>
          <w:szCs w:val="18"/>
        </w:rPr>
        <w:t xml:space="preserve"> 3 - 39 </w:t>
      </w:r>
      <w:r w:rsidR="00D36D1A" w:rsidRPr="00161B23">
        <w:rPr>
          <w:rFonts w:asciiTheme="minorHAnsi" w:hAnsiTheme="minorHAnsi" w:cstheme="minorHAnsi"/>
          <w:color w:val="auto"/>
          <w:sz w:val="18"/>
          <w:szCs w:val="18"/>
        </w:rPr>
        <w:t xml:space="preserve">domiciliary care services </w:t>
      </w:r>
      <w:r w:rsidRPr="00161B23">
        <w:rPr>
          <w:rFonts w:asciiTheme="minorHAnsi" w:hAnsiTheme="minorHAnsi" w:cstheme="minorHAnsi"/>
          <w:color w:val="auto"/>
          <w:sz w:val="18"/>
          <w:szCs w:val="18"/>
        </w:rPr>
        <w:t>across the UK</w:t>
      </w:r>
    </w:p>
    <w:p w14:paraId="358C431C" w14:textId="36F020F0" w:rsidR="005F4175" w:rsidRPr="00161B23" w:rsidRDefault="005F4175" w:rsidP="005F4175">
      <w:pPr>
        <w:spacing w:after="0" w:line="240" w:lineRule="auto"/>
        <w:jc w:val="both"/>
        <w:rPr>
          <w:rFonts w:asciiTheme="minorHAnsi" w:hAnsiTheme="minorHAnsi" w:cstheme="minorHAnsi"/>
          <w:color w:val="auto"/>
          <w:sz w:val="18"/>
          <w:szCs w:val="18"/>
        </w:rPr>
      </w:pPr>
      <w:r w:rsidRPr="00161B23">
        <w:rPr>
          <w:rFonts w:asciiTheme="minorHAnsi" w:hAnsiTheme="minorHAnsi" w:cstheme="minorHAnsi"/>
          <w:color w:val="auto"/>
          <w:sz w:val="18"/>
          <w:szCs w:val="18"/>
          <w:vertAlign w:val="superscript"/>
        </w:rPr>
        <w:t xml:space="preserve">3 </w:t>
      </w:r>
      <w:r w:rsidRPr="00161B23">
        <w:rPr>
          <w:rFonts w:asciiTheme="minorHAnsi" w:hAnsiTheme="minorHAnsi" w:cstheme="minorHAnsi"/>
          <w:color w:val="auto"/>
          <w:sz w:val="18"/>
          <w:szCs w:val="18"/>
        </w:rPr>
        <w:t xml:space="preserve">Fewer than 3 </w:t>
      </w:r>
      <w:r w:rsidR="00D36D1A" w:rsidRPr="00161B23">
        <w:rPr>
          <w:rFonts w:asciiTheme="minorHAnsi" w:hAnsiTheme="minorHAnsi" w:cstheme="minorHAnsi"/>
          <w:color w:val="auto"/>
          <w:sz w:val="18"/>
          <w:szCs w:val="18"/>
        </w:rPr>
        <w:t>domiciliary care services</w:t>
      </w:r>
      <w:r w:rsidRPr="00161B23">
        <w:rPr>
          <w:rFonts w:asciiTheme="minorHAnsi" w:hAnsiTheme="minorHAnsi" w:cstheme="minorHAnsi"/>
          <w:color w:val="auto"/>
          <w:sz w:val="18"/>
          <w:szCs w:val="18"/>
        </w:rPr>
        <w:t xml:space="preserve"> across the UK</w:t>
      </w:r>
    </w:p>
    <w:p w14:paraId="10BDC67E" w14:textId="26D26D42" w:rsidR="00F743C4" w:rsidRDefault="00F743C4" w:rsidP="003B7F00">
      <w:pPr>
        <w:rPr>
          <w:color w:val="auto"/>
        </w:rPr>
      </w:pPr>
    </w:p>
    <w:p w14:paraId="71B63791" w14:textId="7517B382" w:rsidR="005933B2" w:rsidRDefault="005933B2" w:rsidP="003B7F00">
      <w:pPr>
        <w:rPr>
          <w:color w:val="auto"/>
        </w:rPr>
      </w:pPr>
    </w:p>
    <w:p w14:paraId="294E6E33" w14:textId="77777777" w:rsidR="00681497" w:rsidRPr="00161B23" w:rsidRDefault="00681497" w:rsidP="003B7F00">
      <w:pPr>
        <w:rPr>
          <w:color w:val="auto"/>
        </w:rPr>
      </w:pPr>
    </w:p>
    <w:p w14:paraId="182E69F8" w14:textId="7A7A09C2" w:rsidR="00C37BE0" w:rsidRDefault="0028205B" w:rsidP="00110B21">
      <w:pPr>
        <w:pStyle w:val="Heading2"/>
      </w:pPr>
      <w:bookmarkStart w:id="33" w:name="_Toc115804020"/>
      <w:r>
        <w:lastRenderedPageBreak/>
        <w:t>2.</w:t>
      </w:r>
      <w:r w:rsidR="00D63971">
        <w:t>8</w:t>
      </w:r>
      <w:r w:rsidR="006C3538" w:rsidRPr="00063160">
        <w:t xml:space="preserve"> </w:t>
      </w:r>
      <w:r w:rsidR="006C3538">
        <w:t>Analysis</w:t>
      </w:r>
      <w:r w:rsidR="00A94FD5">
        <w:t xml:space="preserve"> and results</w:t>
      </w:r>
      <w:bookmarkEnd w:id="33"/>
    </w:p>
    <w:p w14:paraId="47A41381" w14:textId="77777777" w:rsidR="00C37BE0" w:rsidRDefault="00C37BE0" w:rsidP="005F4175"/>
    <w:p w14:paraId="076CED24" w14:textId="2C864DCE" w:rsidR="00403CC2" w:rsidRPr="00161B23" w:rsidRDefault="006C3538" w:rsidP="003B7F00">
      <w:pPr>
        <w:rPr>
          <w:color w:val="auto"/>
          <w:lang w:eastAsia="en-GB"/>
        </w:rPr>
      </w:pPr>
      <w:r w:rsidRPr="00161B23">
        <w:rPr>
          <w:color w:val="auto"/>
          <w:lang w:eastAsia="en-GB"/>
        </w:rPr>
        <w:t xml:space="preserve">Summary results from </w:t>
      </w:r>
      <w:r w:rsidR="0037125B" w:rsidRPr="00161B23">
        <w:rPr>
          <w:color w:val="auto"/>
          <w:lang w:eastAsia="en-GB"/>
        </w:rPr>
        <w:t xml:space="preserve">fully and partly </w:t>
      </w:r>
      <w:r w:rsidRPr="00161B23">
        <w:rPr>
          <w:color w:val="auto"/>
          <w:lang w:eastAsia="en-GB"/>
        </w:rPr>
        <w:t>validated home</w:t>
      </w:r>
      <w:r w:rsidR="00513115" w:rsidRPr="00161B23">
        <w:rPr>
          <w:color w:val="auto"/>
          <w:lang w:eastAsia="en-GB"/>
        </w:rPr>
        <w:t>care</w:t>
      </w:r>
      <w:r w:rsidRPr="00161B23">
        <w:rPr>
          <w:color w:val="auto"/>
          <w:lang w:eastAsia="en-GB"/>
        </w:rPr>
        <w:t xml:space="preserve"> toolkits submitted by home</w:t>
      </w:r>
      <w:r w:rsidR="00513115" w:rsidRPr="00161B23">
        <w:rPr>
          <w:color w:val="auto"/>
          <w:lang w:eastAsia="en-GB"/>
        </w:rPr>
        <w:t xml:space="preserve"> care services</w:t>
      </w:r>
      <w:r w:rsidRPr="00161B23">
        <w:rPr>
          <w:color w:val="auto"/>
          <w:lang w:eastAsia="en-GB"/>
        </w:rPr>
        <w:t xml:space="preserve"> located in</w:t>
      </w:r>
      <w:r w:rsidR="004542D5" w:rsidRPr="00161B23">
        <w:rPr>
          <w:color w:val="auto"/>
          <w:lang w:eastAsia="en-GB"/>
        </w:rPr>
        <w:t xml:space="preserve"> Sheffield</w:t>
      </w:r>
      <w:r w:rsidRPr="00161B23">
        <w:rPr>
          <w:color w:val="auto"/>
          <w:lang w:eastAsia="en-GB"/>
        </w:rPr>
        <w:t xml:space="preserve"> are presented in Table </w:t>
      </w:r>
      <w:r w:rsidR="0042235F" w:rsidRPr="00161B23">
        <w:rPr>
          <w:color w:val="auto"/>
          <w:lang w:eastAsia="en-GB"/>
        </w:rPr>
        <w:t>4</w:t>
      </w:r>
      <w:r w:rsidRPr="00161B23">
        <w:rPr>
          <w:color w:val="auto"/>
          <w:lang w:eastAsia="en-GB"/>
        </w:rPr>
        <w:t>, in the form prescribed by the DHSC guidance</w:t>
      </w:r>
      <w:r w:rsidR="00761E45" w:rsidRPr="00161B23">
        <w:rPr>
          <w:color w:val="auto"/>
          <w:lang w:eastAsia="en-GB"/>
        </w:rPr>
        <w:t>.</w:t>
      </w:r>
      <w:r w:rsidR="00FD68E5" w:rsidRPr="00161B23">
        <w:rPr>
          <w:color w:val="auto"/>
          <w:lang w:eastAsia="en-GB"/>
        </w:rPr>
        <w:t xml:space="preserve"> The results are copied from the companion spreadsheet, which is populated with median operating costs derived from the validated toolkits. </w:t>
      </w:r>
      <w:r w:rsidR="0005754B" w:rsidRPr="00161B23">
        <w:rPr>
          <w:color w:val="auto"/>
          <w:lang w:eastAsia="en-GB"/>
        </w:rPr>
        <w:t xml:space="preserve"> </w:t>
      </w:r>
    </w:p>
    <w:p w14:paraId="0A548485" w14:textId="77777777" w:rsidR="004542D5" w:rsidRPr="00161B23" w:rsidRDefault="004542D5" w:rsidP="00AE3406">
      <w:pPr>
        <w:pStyle w:val="TABLES"/>
        <w:rPr>
          <w:b w:val="0"/>
          <w:bCs/>
          <w:color w:val="auto"/>
        </w:rPr>
      </w:pPr>
      <w:bookmarkStart w:id="34" w:name="_Hlk114574540"/>
      <w:r w:rsidRPr="00161B23">
        <w:rPr>
          <w:b w:val="0"/>
          <w:bCs/>
          <w:color w:val="auto"/>
        </w:rPr>
        <w:t xml:space="preserve">Return on operations is based on </w:t>
      </w:r>
      <w:bookmarkEnd w:id="34"/>
      <w:r w:rsidRPr="00161B23">
        <w:rPr>
          <w:b w:val="0"/>
          <w:bCs/>
          <w:color w:val="auto"/>
        </w:rPr>
        <w:t xml:space="preserve">the median 5% mark-up on operating costs entered in the toolkit submissions, see Section 2.9.1. </w:t>
      </w:r>
    </w:p>
    <w:p w14:paraId="4B486397" w14:textId="77777777" w:rsidR="004542D5" w:rsidRPr="00161B23" w:rsidRDefault="004542D5" w:rsidP="00AE3406">
      <w:pPr>
        <w:pStyle w:val="TABLES"/>
        <w:rPr>
          <w:color w:val="auto"/>
        </w:rPr>
      </w:pPr>
    </w:p>
    <w:p w14:paraId="386D2F08" w14:textId="4D2DE25B" w:rsidR="00DE18B7" w:rsidRPr="00161B23" w:rsidRDefault="006C3538" w:rsidP="00AE3406">
      <w:pPr>
        <w:pStyle w:val="TABLES"/>
        <w:rPr>
          <w:color w:val="auto"/>
        </w:rPr>
      </w:pPr>
      <w:r w:rsidRPr="00161B23">
        <w:rPr>
          <w:color w:val="auto"/>
        </w:rPr>
        <w:t>Table</w:t>
      </w:r>
      <w:r w:rsidR="00AE3406" w:rsidRPr="00161B23">
        <w:rPr>
          <w:color w:val="auto"/>
        </w:rPr>
        <w:t xml:space="preserve"> </w:t>
      </w:r>
      <w:r w:rsidR="0042235F" w:rsidRPr="00161B23">
        <w:rPr>
          <w:color w:val="auto"/>
        </w:rPr>
        <w:t>4</w:t>
      </w:r>
      <w:r w:rsidR="00AE3406" w:rsidRPr="00161B23">
        <w:rPr>
          <w:color w:val="auto"/>
        </w:rPr>
        <w:t xml:space="preserve"> </w:t>
      </w:r>
      <w:r w:rsidRPr="00161B23">
        <w:rPr>
          <w:color w:val="auto"/>
        </w:rPr>
        <w:t xml:space="preserve">Median costs of </w:t>
      </w:r>
      <w:r w:rsidR="00AE3406" w:rsidRPr="00161B23">
        <w:rPr>
          <w:color w:val="auto"/>
        </w:rPr>
        <w:t>domiciliary care</w:t>
      </w:r>
      <w:r w:rsidRPr="00161B23">
        <w:rPr>
          <w:color w:val="auto"/>
        </w:rPr>
        <w:t xml:space="preserve"> </w:t>
      </w:r>
      <w:r w:rsidR="00AE3406" w:rsidRPr="00161B23">
        <w:rPr>
          <w:color w:val="auto"/>
        </w:rPr>
        <w:t>service</w:t>
      </w:r>
      <w:r w:rsidR="00A32FD2" w:rsidRPr="00161B23">
        <w:rPr>
          <w:color w:val="auto"/>
        </w:rPr>
        <w:t>s</w:t>
      </w:r>
      <w:r w:rsidRPr="00161B23">
        <w:rPr>
          <w:color w:val="auto"/>
        </w:rPr>
        <w:t xml:space="preserve"> located in</w:t>
      </w:r>
      <w:r w:rsidR="004542D5" w:rsidRPr="00161B23">
        <w:rPr>
          <w:color w:val="auto"/>
        </w:rPr>
        <w:t xml:space="preserve"> Sheffield </w:t>
      </w:r>
      <w:r w:rsidRPr="00161B23">
        <w:rPr>
          <w:color w:val="auto"/>
        </w:rPr>
        <w:t>which submitted valid toolkits, £ per week at 2022/23 prices</w:t>
      </w:r>
    </w:p>
    <w:tbl>
      <w:tblPr>
        <w:tblW w:w="13745" w:type="dxa"/>
        <w:tblLook w:val="04A0" w:firstRow="1" w:lastRow="0" w:firstColumn="1" w:lastColumn="0" w:noHBand="0" w:noVBand="1"/>
      </w:tblPr>
      <w:tblGrid>
        <w:gridCol w:w="8784"/>
        <w:gridCol w:w="1843"/>
        <w:gridCol w:w="1549"/>
        <w:gridCol w:w="1569"/>
      </w:tblGrid>
      <w:tr w:rsidR="00161B23" w:rsidRPr="00161B23" w14:paraId="08E195A5" w14:textId="77777777" w:rsidTr="00131DF1">
        <w:trPr>
          <w:trHeight w:val="227"/>
        </w:trPr>
        <w:tc>
          <w:tcPr>
            <w:tcW w:w="87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2EFEFB" w14:textId="01E424A1" w:rsidR="0084129E" w:rsidRPr="00161B23" w:rsidRDefault="0084129E" w:rsidP="00E40E2E">
            <w:pPr>
              <w:spacing w:after="0" w:line="240" w:lineRule="auto"/>
              <w:jc w:val="right"/>
              <w:rPr>
                <w:rFonts w:ascii="Calibri" w:eastAsia="Times New Roman" w:hAnsi="Calibri" w:cs="Calibri"/>
                <w:b/>
                <w:bCs/>
                <w:color w:val="auto"/>
                <w:lang w:eastAsia="en-GB"/>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4F8A8B7" w14:textId="7D70C338" w:rsidR="0084129E" w:rsidRPr="00161B23" w:rsidRDefault="00131DF1" w:rsidP="00131DF1">
            <w:pPr>
              <w:spacing w:after="0" w:line="240" w:lineRule="auto"/>
              <w:jc w:val="center"/>
              <w:rPr>
                <w:rFonts w:ascii="Calibri" w:eastAsia="Times New Roman" w:hAnsi="Calibri" w:cs="Calibri"/>
                <w:b/>
                <w:bCs/>
                <w:color w:val="auto"/>
                <w:lang w:eastAsia="en-GB"/>
              </w:rPr>
            </w:pPr>
            <w:r w:rsidRPr="00161B23">
              <w:rPr>
                <w:rFonts w:ascii="Calibri" w:eastAsia="Times New Roman" w:hAnsi="Calibri" w:cs="Calibri"/>
                <w:b/>
                <w:bCs/>
                <w:color w:val="auto"/>
                <w:lang w:eastAsia="en-GB"/>
              </w:rPr>
              <w:t>Median</w:t>
            </w:r>
          </w:p>
        </w:tc>
        <w:tc>
          <w:tcPr>
            <w:tcW w:w="1549" w:type="dxa"/>
            <w:tcBorders>
              <w:top w:val="single" w:sz="4" w:space="0" w:color="auto"/>
              <w:left w:val="nil"/>
              <w:bottom w:val="single" w:sz="4" w:space="0" w:color="auto"/>
              <w:right w:val="single" w:sz="4" w:space="0" w:color="auto"/>
            </w:tcBorders>
          </w:tcPr>
          <w:p w14:paraId="026D63E7" w14:textId="77777777" w:rsidR="0084129E" w:rsidRPr="00161B23" w:rsidRDefault="0084129E" w:rsidP="00131DF1">
            <w:pPr>
              <w:spacing w:after="0" w:line="240" w:lineRule="auto"/>
              <w:jc w:val="center"/>
              <w:rPr>
                <w:rFonts w:ascii="Calibri" w:eastAsia="Times New Roman" w:hAnsi="Calibri" w:cs="Calibri"/>
                <w:b/>
                <w:bCs/>
                <w:color w:val="auto"/>
                <w:lang w:eastAsia="en-GB"/>
              </w:rPr>
            </w:pPr>
            <w:r w:rsidRPr="00161B23">
              <w:rPr>
                <w:rFonts w:ascii="Calibri" w:eastAsia="Times New Roman" w:hAnsi="Calibri" w:cs="Calibri"/>
                <w:b/>
                <w:bCs/>
                <w:color w:val="auto"/>
                <w:lang w:eastAsia="en-GB"/>
              </w:rPr>
              <w:t>Q1</w:t>
            </w:r>
          </w:p>
        </w:tc>
        <w:tc>
          <w:tcPr>
            <w:tcW w:w="1569" w:type="dxa"/>
            <w:tcBorders>
              <w:top w:val="single" w:sz="4" w:space="0" w:color="auto"/>
              <w:left w:val="nil"/>
              <w:bottom w:val="single" w:sz="4" w:space="0" w:color="auto"/>
              <w:right w:val="single" w:sz="4" w:space="0" w:color="auto"/>
            </w:tcBorders>
          </w:tcPr>
          <w:p w14:paraId="399E4C4A" w14:textId="77777777" w:rsidR="0084129E" w:rsidRPr="00161B23" w:rsidRDefault="0084129E" w:rsidP="00131DF1">
            <w:pPr>
              <w:spacing w:after="0" w:line="240" w:lineRule="auto"/>
              <w:jc w:val="center"/>
              <w:rPr>
                <w:rFonts w:ascii="Calibri" w:eastAsia="Times New Roman" w:hAnsi="Calibri" w:cs="Calibri"/>
                <w:b/>
                <w:bCs/>
                <w:color w:val="auto"/>
                <w:lang w:eastAsia="en-GB"/>
              </w:rPr>
            </w:pPr>
            <w:r w:rsidRPr="00161B23">
              <w:rPr>
                <w:rFonts w:ascii="Calibri" w:eastAsia="Times New Roman" w:hAnsi="Calibri" w:cs="Calibri"/>
                <w:b/>
                <w:bCs/>
                <w:color w:val="auto"/>
                <w:lang w:eastAsia="en-GB"/>
              </w:rPr>
              <w:t>Q3</w:t>
            </w:r>
          </w:p>
        </w:tc>
      </w:tr>
      <w:tr w:rsidR="00161B23" w:rsidRPr="00161B23" w14:paraId="72AC786B" w14:textId="77777777" w:rsidTr="00131DF1">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1368E7E" w14:textId="6BB3E26F" w:rsidR="00131DF1" w:rsidRPr="00161B23" w:rsidRDefault="00131DF1" w:rsidP="00131DF1">
            <w:pPr>
              <w:spacing w:after="0" w:line="240" w:lineRule="auto"/>
              <w:rPr>
                <w:rFonts w:ascii="Symbol" w:eastAsia="Times New Roman" w:hAnsi="Symbol" w:cs="Calibri"/>
                <w:color w:val="auto"/>
                <w:sz w:val="24"/>
                <w:szCs w:val="24"/>
                <w:lang w:eastAsia="en-GB"/>
              </w:rPr>
            </w:pPr>
          </w:p>
        </w:tc>
        <w:tc>
          <w:tcPr>
            <w:tcW w:w="1843" w:type="dxa"/>
            <w:tcBorders>
              <w:top w:val="nil"/>
              <w:left w:val="nil"/>
              <w:bottom w:val="single" w:sz="4" w:space="0" w:color="auto"/>
              <w:right w:val="single" w:sz="4" w:space="0" w:color="auto"/>
            </w:tcBorders>
            <w:shd w:val="clear" w:color="auto" w:fill="auto"/>
            <w:noWrap/>
            <w:vAlign w:val="center"/>
          </w:tcPr>
          <w:p w14:paraId="3505506A" w14:textId="423375B7" w:rsidR="00131DF1" w:rsidRPr="00161B23" w:rsidRDefault="00131DF1" w:rsidP="00131DF1">
            <w:pPr>
              <w:spacing w:after="0" w:line="240" w:lineRule="auto"/>
              <w:jc w:val="center"/>
              <w:rPr>
                <w:rFonts w:ascii="Calibri" w:eastAsia="Times New Roman" w:hAnsi="Calibri" w:cs="Calibri"/>
                <w:b/>
                <w:bCs/>
                <w:color w:val="auto"/>
                <w:lang w:eastAsia="en-GB"/>
              </w:rPr>
            </w:pPr>
            <w:r w:rsidRPr="00161B23">
              <w:rPr>
                <w:color w:val="auto"/>
                <w:sz w:val="18"/>
                <w:szCs w:val="18"/>
                <w:lang w:eastAsia="en-GB"/>
              </w:rPr>
              <w:t>£</w:t>
            </w:r>
          </w:p>
        </w:tc>
        <w:tc>
          <w:tcPr>
            <w:tcW w:w="1549" w:type="dxa"/>
            <w:tcBorders>
              <w:top w:val="nil"/>
              <w:left w:val="nil"/>
              <w:bottom w:val="single" w:sz="4" w:space="0" w:color="auto"/>
              <w:right w:val="single" w:sz="4" w:space="0" w:color="auto"/>
            </w:tcBorders>
            <w:vAlign w:val="center"/>
          </w:tcPr>
          <w:p w14:paraId="27EAC7C7" w14:textId="4B37B290" w:rsidR="00131DF1" w:rsidRPr="00161B23" w:rsidRDefault="00131DF1" w:rsidP="00131DF1">
            <w:pPr>
              <w:spacing w:after="0" w:line="240" w:lineRule="auto"/>
              <w:jc w:val="center"/>
              <w:rPr>
                <w:rFonts w:ascii="Calibri" w:eastAsia="Times New Roman" w:hAnsi="Calibri" w:cs="Calibri"/>
                <w:b/>
                <w:bCs/>
                <w:color w:val="auto"/>
                <w:lang w:eastAsia="en-GB"/>
              </w:rPr>
            </w:pPr>
            <w:r w:rsidRPr="00161B23">
              <w:rPr>
                <w:color w:val="auto"/>
                <w:sz w:val="18"/>
                <w:szCs w:val="18"/>
                <w:lang w:eastAsia="en-GB"/>
              </w:rPr>
              <w:t>£</w:t>
            </w:r>
          </w:p>
        </w:tc>
        <w:tc>
          <w:tcPr>
            <w:tcW w:w="1569" w:type="dxa"/>
            <w:tcBorders>
              <w:top w:val="nil"/>
              <w:left w:val="nil"/>
              <w:bottom w:val="single" w:sz="4" w:space="0" w:color="auto"/>
              <w:right w:val="single" w:sz="4" w:space="0" w:color="auto"/>
            </w:tcBorders>
            <w:vAlign w:val="center"/>
          </w:tcPr>
          <w:p w14:paraId="74FEEBE4" w14:textId="32CA2A49" w:rsidR="00131DF1" w:rsidRPr="00161B23" w:rsidRDefault="00131DF1" w:rsidP="00131DF1">
            <w:pPr>
              <w:spacing w:after="0" w:line="240" w:lineRule="auto"/>
              <w:jc w:val="center"/>
              <w:rPr>
                <w:rFonts w:ascii="Calibri" w:eastAsia="Times New Roman" w:hAnsi="Calibri" w:cs="Calibri"/>
                <w:b/>
                <w:bCs/>
                <w:color w:val="auto"/>
                <w:lang w:eastAsia="en-GB"/>
              </w:rPr>
            </w:pPr>
            <w:r w:rsidRPr="00161B23">
              <w:rPr>
                <w:color w:val="auto"/>
                <w:sz w:val="18"/>
                <w:szCs w:val="18"/>
                <w:lang w:eastAsia="en-GB"/>
              </w:rPr>
              <w:t>£</w:t>
            </w:r>
          </w:p>
        </w:tc>
      </w:tr>
      <w:tr w:rsidR="00161B23" w:rsidRPr="00161B23" w14:paraId="4C3CB8FC" w14:textId="77777777" w:rsidTr="00DE1A23">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tcPr>
          <w:p w14:paraId="0E63F437" w14:textId="77777777" w:rsidR="00131DF1" w:rsidRPr="00161B23" w:rsidRDefault="00131DF1" w:rsidP="00E40E2E">
            <w:pPr>
              <w:spacing w:after="0" w:line="240" w:lineRule="auto"/>
              <w:ind w:firstLineChars="1000" w:firstLine="2400"/>
              <w:rPr>
                <w:rFonts w:ascii="Courier New" w:eastAsia="Times New Roman" w:hAnsi="Courier New" w:cs="Courier New"/>
                <w:color w:val="auto"/>
                <w:sz w:val="24"/>
                <w:szCs w:val="24"/>
                <w:lang w:eastAsia="en-GB"/>
              </w:rPr>
            </w:pPr>
          </w:p>
        </w:tc>
        <w:tc>
          <w:tcPr>
            <w:tcW w:w="4961" w:type="dxa"/>
            <w:gridSpan w:val="3"/>
            <w:tcBorders>
              <w:top w:val="nil"/>
              <w:left w:val="nil"/>
              <w:bottom w:val="single" w:sz="4" w:space="0" w:color="auto"/>
              <w:right w:val="single" w:sz="4" w:space="0" w:color="auto"/>
            </w:tcBorders>
            <w:shd w:val="clear" w:color="auto" w:fill="auto"/>
            <w:noWrap/>
            <w:vAlign w:val="bottom"/>
          </w:tcPr>
          <w:p w14:paraId="73B39A8B" w14:textId="5F0234E0" w:rsidR="00131DF1" w:rsidRPr="00161B23" w:rsidRDefault="00B40E4B" w:rsidP="00B40E4B">
            <w:pPr>
              <w:spacing w:after="0" w:line="240" w:lineRule="auto"/>
              <w:jc w:val="center"/>
              <w:rPr>
                <w:rFonts w:ascii="Calibri" w:eastAsia="Times New Roman" w:hAnsi="Calibri" w:cs="Calibri"/>
                <w:color w:val="auto"/>
                <w:lang w:eastAsia="en-GB"/>
              </w:rPr>
            </w:pPr>
            <w:r w:rsidRPr="00161B23">
              <w:rPr>
                <w:rStyle w:val="cf01"/>
                <w:color w:val="auto"/>
              </w:rPr>
              <w:t>(The numbers in brackets represent the number of fully or partially validated toolkits from which the given cost line median was derived)</w:t>
            </w:r>
          </w:p>
        </w:tc>
      </w:tr>
      <w:tr w:rsidR="00161B23" w:rsidRPr="00161B23" w14:paraId="113ABE14"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tcPr>
          <w:p w14:paraId="44904C9B" w14:textId="6F02B3D5" w:rsidR="004542D5" w:rsidRPr="00161B23" w:rsidRDefault="004542D5" w:rsidP="004542D5">
            <w:pPr>
              <w:spacing w:after="0" w:line="240" w:lineRule="auto"/>
              <w:rPr>
                <w:rFonts w:ascii="Courier New" w:eastAsia="Times New Roman" w:hAnsi="Courier New" w:cs="Courier New"/>
                <w:color w:val="auto"/>
                <w:sz w:val="24"/>
                <w:szCs w:val="24"/>
                <w:lang w:eastAsia="en-GB"/>
              </w:rPr>
            </w:pPr>
            <w:r w:rsidRPr="00161B23">
              <w:rPr>
                <w:rFonts w:ascii="Arial" w:eastAsia="Times New Roman" w:hAnsi="Arial" w:cs="Arial"/>
                <w:b/>
                <w:bCs/>
                <w:color w:val="auto"/>
                <w:sz w:val="24"/>
                <w:szCs w:val="24"/>
                <w:lang w:eastAsia="en-GB"/>
              </w:rPr>
              <w:t xml:space="preserve">Total </w:t>
            </w:r>
            <w:proofErr w:type="spellStart"/>
            <w:r w:rsidRPr="00161B23">
              <w:rPr>
                <w:rFonts w:ascii="Arial" w:eastAsia="Times New Roman" w:hAnsi="Arial" w:cs="Arial"/>
                <w:b/>
                <w:bCs/>
                <w:color w:val="auto"/>
                <w:sz w:val="24"/>
                <w:szCs w:val="24"/>
                <w:lang w:eastAsia="en-GB"/>
              </w:rPr>
              <w:t>Careworker</w:t>
            </w:r>
            <w:proofErr w:type="spellEnd"/>
            <w:r w:rsidRPr="00161B23">
              <w:rPr>
                <w:rFonts w:ascii="Arial" w:eastAsia="Times New Roman" w:hAnsi="Arial" w:cs="Arial"/>
                <w:b/>
                <w:bCs/>
                <w:color w:val="auto"/>
                <w:sz w:val="24"/>
                <w:szCs w:val="24"/>
                <w:lang w:eastAsia="en-GB"/>
              </w:rPr>
              <w:t xml:space="preserve"> Costs:</w:t>
            </w:r>
          </w:p>
        </w:tc>
        <w:tc>
          <w:tcPr>
            <w:tcW w:w="1843" w:type="dxa"/>
            <w:tcBorders>
              <w:top w:val="nil"/>
              <w:left w:val="nil"/>
              <w:bottom w:val="single" w:sz="4" w:space="0" w:color="auto"/>
              <w:right w:val="single" w:sz="4" w:space="0" w:color="auto"/>
            </w:tcBorders>
            <w:shd w:val="clear" w:color="auto" w:fill="auto"/>
            <w:noWrap/>
            <w:vAlign w:val="bottom"/>
          </w:tcPr>
          <w:p w14:paraId="6ED7A50E" w14:textId="09A21CAC" w:rsidR="004542D5" w:rsidRPr="00161B23" w:rsidRDefault="004542D5" w:rsidP="004542D5">
            <w:pPr>
              <w:spacing w:after="0" w:line="240" w:lineRule="auto"/>
              <w:jc w:val="right"/>
              <w:rPr>
                <w:rFonts w:ascii="Calibri" w:eastAsia="Times New Roman" w:hAnsi="Calibri" w:cs="Calibri"/>
                <w:color w:val="auto"/>
                <w:lang w:eastAsia="en-GB"/>
              </w:rPr>
            </w:pPr>
            <w:r w:rsidRPr="00161B23">
              <w:rPr>
                <w:b/>
                <w:bCs/>
                <w:color w:val="auto"/>
              </w:rPr>
              <w:t>15.82</w:t>
            </w:r>
          </w:p>
        </w:tc>
        <w:tc>
          <w:tcPr>
            <w:tcW w:w="1549" w:type="dxa"/>
            <w:tcBorders>
              <w:top w:val="nil"/>
              <w:left w:val="nil"/>
              <w:bottom w:val="single" w:sz="4" w:space="0" w:color="auto"/>
              <w:right w:val="single" w:sz="4" w:space="0" w:color="auto"/>
            </w:tcBorders>
            <w:shd w:val="clear" w:color="auto" w:fill="auto"/>
            <w:vAlign w:val="bottom"/>
          </w:tcPr>
          <w:p w14:paraId="61E4069D" w14:textId="2B32B6E5" w:rsidR="004542D5" w:rsidRPr="00161B23" w:rsidRDefault="004542D5" w:rsidP="004542D5">
            <w:pPr>
              <w:spacing w:after="0" w:line="240" w:lineRule="auto"/>
              <w:jc w:val="right"/>
              <w:rPr>
                <w:rFonts w:ascii="Calibri" w:eastAsia="Times New Roman" w:hAnsi="Calibri" w:cs="Calibri"/>
                <w:color w:val="auto"/>
                <w:lang w:eastAsia="en-GB"/>
              </w:rPr>
            </w:pPr>
            <w:r w:rsidRPr="00161B23">
              <w:rPr>
                <w:b/>
                <w:bCs/>
                <w:color w:val="auto"/>
              </w:rPr>
              <w:t>14.87</w:t>
            </w:r>
          </w:p>
        </w:tc>
        <w:tc>
          <w:tcPr>
            <w:tcW w:w="1569" w:type="dxa"/>
            <w:tcBorders>
              <w:top w:val="nil"/>
              <w:left w:val="nil"/>
              <w:bottom w:val="single" w:sz="4" w:space="0" w:color="auto"/>
              <w:right w:val="single" w:sz="4" w:space="0" w:color="auto"/>
            </w:tcBorders>
            <w:shd w:val="clear" w:color="auto" w:fill="auto"/>
            <w:vAlign w:val="bottom"/>
          </w:tcPr>
          <w:p w14:paraId="03DEB10C" w14:textId="539F42CF" w:rsidR="004542D5" w:rsidRPr="00161B23" w:rsidRDefault="004542D5" w:rsidP="004542D5">
            <w:pPr>
              <w:spacing w:after="0" w:line="240" w:lineRule="auto"/>
              <w:jc w:val="right"/>
              <w:rPr>
                <w:rFonts w:ascii="Calibri" w:eastAsia="Times New Roman" w:hAnsi="Calibri" w:cs="Calibri"/>
                <w:color w:val="auto"/>
                <w:lang w:eastAsia="en-GB"/>
              </w:rPr>
            </w:pPr>
            <w:r w:rsidRPr="00161B23">
              <w:rPr>
                <w:b/>
                <w:bCs/>
                <w:color w:val="auto"/>
              </w:rPr>
              <w:t>18.03</w:t>
            </w:r>
          </w:p>
        </w:tc>
      </w:tr>
      <w:tr w:rsidR="00161B23" w:rsidRPr="00161B23" w14:paraId="235283AD"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D94A4F8"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Direct care</w:t>
            </w:r>
          </w:p>
        </w:tc>
        <w:tc>
          <w:tcPr>
            <w:tcW w:w="1843" w:type="dxa"/>
            <w:tcBorders>
              <w:top w:val="nil"/>
              <w:left w:val="nil"/>
              <w:bottom w:val="single" w:sz="4" w:space="0" w:color="auto"/>
              <w:right w:val="single" w:sz="4" w:space="0" w:color="auto"/>
            </w:tcBorders>
            <w:shd w:val="clear" w:color="auto" w:fill="auto"/>
            <w:noWrap/>
            <w:vAlign w:val="bottom"/>
          </w:tcPr>
          <w:p w14:paraId="2A89A0ED" w14:textId="1FD2F45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10.62  (15)</w:t>
            </w:r>
          </w:p>
        </w:tc>
        <w:tc>
          <w:tcPr>
            <w:tcW w:w="1549" w:type="dxa"/>
            <w:tcBorders>
              <w:top w:val="nil"/>
              <w:left w:val="nil"/>
              <w:bottom w:val="single" w:sz="4" w:space="0" w:color="auto"/>
              <w:right w:val="single" w:sz="4" w:space="0" w:color="auto"/>
            </w:tcBorders>
            <w:shd w:val="clear" w:color="auto" w:fill="auto"/>
            <w:vAlign w:val="bottom"/>
          </w:tcPr>
          <w:p w14:paraId="7CEF6DF9" w14:textId="7AF3773A"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10.27  (15)</w:t>
            </w:r>
          </w:p>
        </w:tc>
        <w:tc>
          <w:tcPr>
            <w:tcW w:w="1569" w:type="dxa"/>
            <w:tcBorders>
              <w:top w:val="nil"/>
              <w:left w:val="nil"/>
              <w:bottom w:val="single" w:sz="4" w:space="0" w:color="auto"/>
              <w:right w:val="single" w:sz="4" w:space="0" w:color="auto"/>
            </w:tcBorders>
            <w:shd w:val="clear" w:color="auto" w:fill="auto"/>
            <w:vAlign w:val="bottom"/>
          </w:tcPr>
          <w:p w14:paraId="085AED69" w14:textId="6931E7ED"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11.13  (15)</w:t>
            </w:r>
          </w:p>
        </w:tc>
      </w:tr>
      <w:tr w:rsidR="00161B23" w:rsidRPr="00161B23" w14:paraId="3DCDF461"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F9255F8"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Travel time</w:t>
            </w:r>
          </w:p>
        </w:tc>
        <w:tc>
          <w:tcPr>
            <w:tcW w:w="1843" w:type="dxa"/>
            <w:tcBorders>
              <w:top w:val="nil"/>
              <w:left w:val="nil"/>
              <w:bottom w:val="single" w:sz="4" w:space="0" w:color="auto"/>
              <w:right w:val="single" w:sz="4" w:space="0" w:color="auto"/>
            </w:tcBorders>
            <w:shd w:val="clear" w:color="auto" w:fill="auto"/>
            <w:noWrap/>
            <w:vAlign w:val="bottom"/>
          </w:tcPr>
          <w:p w14:paraId="1BF8E7EF" w14:textId="3A9B52A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0.18  (14)</w:t>
            </w:r>
          </w:p>
        </w:tc>
        <w:tc>
          <w:tcPr>
            <w:tcW w:w="1549" w:type="dxa"/>
            <w:tcBorders>
              <w:top w:val="nil"/>
              <w:left w:val="nil"/>
              <w:bottom w:val="single" w:sz="4" w:space="0" w:color="auto"/>
              <w:right w:val="single" w:sz="4" w:space="0" w:color="auto"/>
            </w:tcBorders>
            <w:shd w:val="clear" w:color="auto" w:fill="auto"/>
            <w:vAlign w:val="bottom"/>
          </w:tcPr>
          <w:p w14:paraId="36E67153" w14:textId="73BFA00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  (14)</w:t>
            </w:r>
          </w:p>
        </w:tc>
        <w:tc>
          <w:tcPr>
            <w:tcW w:w="1569" w:type="dxa"/>
            <w:tcBorders>
              <w:top w:val="nil"/>
              <w:left w:val="nil"/>
              <w:bottom w:val="single" w:sz="4" w:space="0" w:color="auto"/>
              <w:right w:val="single" w:sz="4" w:space="0" w:color="auto"/>
            </w:tcBorders>
            <w:shd w:val="clear" w:color="auto" w:fill="auto"/>
            <w:vAlign w:val="bottom"/>
          </w:tcPr>
          <w:p w14:paraId="41964B27" w14:textId="196BC71A"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1.06  (14)</w:t>
            </w:r>
          </w:p>
        </w:tc>
      </w:tr>
      <w:tr w:rsidR="00161B23" w:rsidRPr="00161B23" w14:paraId="5D574EA5"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1250595"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Mileage</w:t>
            </w:r>
          </w:p>
        </w:tc>
        <w:tc>
          <w:tcPr>
            <w:tcW w:w="1843" w:type="dxa"/>
            <w:tcBorders>
              <w:top w:val="nil"/>
              <w:left w:val="nil"/>
              <w:bottom w:val="single" w:sz="4" w:space="0" w:color="auto"/>
              <w:right w:val="single" w:sz="4" w:space="0" w:color="auto"/>
            </w:tcBorders>
            <w:shd w:val="clear" w:color="auto" w:fill="auto"/>
            <w:noWrap/>
            <w:vAlign w:val="bottom"/>
          </w:tcPr>
          <w:p w14:paraId="2453DE87" w14:textId="56C1E2B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0.62  (12)</w:t>
            </w:r>
          </w:p>
        </w:tc>
        <w:tc>
          <w:tcPr>
            <w:tcW w:w="1549" w:type="dxa"/>
            <w:tcBorders>
              <w:top w:val="nil"/>
              <w:left w:val="nil"/>
              <w:bottom w:val="single" w:sz="4" w:space="0" w:color="auto"/>
              <w:right w:val="single" w:sz="4" w:space="0" w:color="auto"/>
            </w:tcBorders>
            <w:shd w:val="clear" w:color="auto" w:fill="auto"/>
            <w:vAlign w:val="bottom"/>
          </w:tcPr>
          <w:p w14:paraId="408C99C4" w14:textId="6723A87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0.58  (12)</w:t>
            </w:r>
          </w:p>
        </w:tc>
        <w:tc>
          <w:tcPr>
            <w:tcW w:w="1569" w:type="dxa"/>
            <w:tcBorders>
              <w:top w:val="nil"/>
              <w:left w:val="nil"/>
              <w:bottom w:val="single" w:sz="4" w:space="0" w:color="auto"/>
              <w:right w:val="single" w:sz="4" w:space="0" w:color="auto"/>
            </w:tcBorders>
            <w:shd w:val="clear" w:color="auto" w:fill="auto"/>
            <w:vAlign w:val="bottom"/>
          </w:tcPr>
          <w:p w14:paraId="6CF3BAEF" w14:textId="5E031EE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0.79  (12)</w:t>
            </w:r>
          </w:p>
        </w:tc>
      </w:tr>
      <w:tr w:rsidR="00161B23" w:rsidRPr="00161B23" w14:paraId="00473AF5"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7970F877"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PPE</w:t>
            </w:r>
          </w:p>
        </w:tc>
        <w:tc>
          <w:tcPr>
            <w:tcW w:w="1843" w:type="dxa"/>
            <w:tcBorders>
              <w:top w:val="nil"/>
              <w:left w:val="nil"/>
              <w:bottom w:val="single" w:sz="4" w:space="0" w:color="auto"/>
              <w:right w:val="single" w:sz="4" w:space="0" w:color="auto"/>
            </w:tcBorders>
            <w:shd w:val="clear" w:color="auto" w:fill="auto"/>
            <w:noWrap/>
            <w:vAlign w:val="bottom"/>
          </w:tcPr>
          <w:p w14:paraId="7DF8D5FA" w14:textId="38C60BF7"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0.62  (11)</w:t>
            </w:r>
          </w:p>
        </w:tc>
        <w:tc>
          <w:tcPr>
            <w:tcW w:w="1549" w:type="dxa"/>
            <w:tcBorders>
              <w:top w:val="nil"/>
              <w:left w:val="nil"/>
              <w:bottom w:val="single" w:sz="4" w:space="0" w:color="auto"/>
              <w:right w:val="single" w:sz="4" w:space="0" w:color="auto"/>
            </w:tcBorders>
            <w:shd w:val="clear" w:color="auto" w:fill="auto"/>
            <w:vAlign w:val="bottom"/>
          </w:tcPr>
          <w:p w14:paraId="4E35D5A0" w14:textId="20C5E078"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0.61  (11)</w:t>
            </w:r>
          </w:p>
        </w:tc>
        <w:tc>
          <w:tcPr>
            <w:tcW w:w="1569" w:type="dxa"/>
            <w:tcBorders>
              <w:top w:val="nil"/>
              <w:left w:val="nil"/>
              <w:bottom w:val="single" w:sz="4" w:space="0" w:color="auto"/>
              <w:right w:val="single" w:sz="4" w:space="0" w:color="auto"/>
            </w:tcBorders>
            <w:shd w:val="clear" w:color="auto" w:fill="auto"/>
            <w:vAlign w:val="bottom"/>
          </w:tcPr>
          <w:p w14:paraId="02513412" w14:textId="624117FC"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0.85  (11)</w:t>
            </w:r>
          </w:p>
        </w:tc>
      </w:tr>
      <w:tr w:rsidR="00161B23" w:rsidRPr="00161B23" w14:paraId="62248678"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47AD871F"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Training (staff time)</w:t>
            </w:r>
          </w:p>
        </w:tc>
        <w:tc>
          <w:tcPr>
            <w:tcW w:w="1843" w:type="dxa"/>
            <w:tcBorders>
              <w:top w:val="nil"/>
              <w:left w:val="nil"/>
              <w:bottom w:val="single" w:sz="4" w:space="0" w:color="auto"/>
              <w:right w:val="single" w:sz="4" w:space="0" w:color="auto"/>
            </w:tcBorders>
            <w:shd w:val="clear" w:color="auto" w:fill="auto"/>
            <w:noWrap/>
            <w:vAlign w:val="bottom"/>
          </w:tcPr>
          <w:p w14:paraId="672590FD" w14:textId="764207D1"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0.33  (15)</w:t>
            </w:r>
          </w:p>
        </w:tc>
        <w:tc>
          <w:tcPr>
            <w:tcW w:w="1549" w:type="dxa"/>
            <w:tcBorders>
              <w:top w:val="nil"/>
              <w:left w:val="nil"/>
              <w:bottom w:val="single" w:sz="4" w:space="0" w:color="auto"/>
              <w:right w:val="single" w:sz="4" w:space="0" w:color="auto"/>
            </w:tcBorders>
            <w:shd w:val="clear" w:color="auto" w:fill="auto"/>
            <w:vAlign w:val="bottom"/>
          </w:tcPr>
          <w:p w14:paraId="27381699" w14:textId="5E32E4F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0.26  (15)</w:t>
            </w:r>
          </w:p>
        </w:tc>
        <w:tc>
          <w:tcPr>
            <w:tcW w:w="1569" w:type="dxa"/>
            <w:tcBorders>
              <w:top w:val="nil"/>
              <w:left w:val="nil"/>
              <w:bottom w:val="single" w:sz="4" w:space="0" w:color="auto"/>
              <w:right w:val="single" w:sz="4" w:space="0" w:color="auto"/>
            </w:tcBorders>
            <w:shd w:val="clear" w:color="auto" w:fill="auto"/>
            <w:vAlign w:val="bottom"/>
          </w:tcPr>
          <w:p w14:paraId="2DC7B982" w14:textId="6187DF14"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0.42  (15)</w:t>
            </w:r>
          </w:p>
        </w:tc>
      </w:tr>
      <w:tr w:rsidR="00161B23" w:rsidRPr="00161B23" w14:paraId="23F5B73C"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E47860F"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Holiday</w:t>
            </w:r>
          </w:p>
        </w:tc>
        <w:tc>
          <w:tcPr>
            <w:tcW w:w="1843" w:type="dxa"/>
            <w:tcBorders>
              <w:top w:val="nil"/>
              <w:left w:val="nil"/>
              <w:bottom w:val="single" w:sz="4" w:space="0" w:color="auto"/>
              <w:right w:val="single" w:sz="4" w:space="0" w:color="auto"/>
            </w:tcBorders>
            <w:shd w:val="clear" w:color="auto" w:fill="auto"/>
            <w:noWrap/>
            <w:vAlign w:val="bottom"/>
          </w:tcPr>
          <w:p w14:paraId="08EEA679" w14:textId="3485F74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1.53  (15)</w:t>
            </w:r>
          </w:p>
        </w:tc>
        <w:tc>
          <w:tcPr>
            <w:tcW w:w="1549" w:type="dxa"/>
            <w:tcBorders>
              <w:top w:val="nil"/>
              <w:left w:val="nil"/>
              <w:bottom w:val="single" w:sz="4" w:space="0" w:color="auto"/>
              <w:right w:val="single" w:sz="4" w:space="0" w:color="auto"/>
            </w:tcBorders>
            <w:shd w:val="clear" w:color="auto" w:fill="auto"/>
            <w:vAlign w:val="bottom"/>
          </w:tcPr>
          <w:p w14:paraId="46752C33" w14:textId="126D3A8A"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1.5  (15)</w:t>
            </w:r>
          </w:p>
        </w:tc>
        <w:tc>
          <w:tcPr>
            <w:tcW w:w="1569" w:type="dxa"/>
            <w:tcBorders>
              <w:top w:val="nil"/>
              <w:left w:val="nil"/>
              <w:bottom w:val="single" w:sz="4" w:space="0" w:color="auto"/>
              <w:right w:val="single" w:sz="4" w:space="0" w:color="auto"/>
            </w:tcBorders>
            <w:shd w:val="clear" w:color="auto" w:fill="auto"/>
            <w:vAlign w:val="bottom"/>
          </w:tcPr>
          <w:p w14:paraId="182D7BDE" w14:textId="036B736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1.56  (15)</w:t>
            </w:r>
          </w:p>
        </w:tc>
      </w:tr>
      <w:tr w:rsidR="00161B23" w:rsidRPr="00161B23" w14:paraId="14255EAB"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4834C7E"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Additional noncontact pay costs</w:t>
            </w:r>
          </w:p>
        </w:tc>
        <w:tc>
          <w:tcPr>
            <w:tcW w:w="1843" w:type="dxa"/>
            <w:tcBorders>
              <w:top w:val="nil"/>
              <w:left w:val="nil"/>
              <w:bottom w:val="single" w:sz="4" w:space="0" w:color="auto"/>
              <w:right w:val="single" w:sz="4" w:space="0" w:color="auto"/>
            </w:tcBorders>
            <w:shd w:val="clear" w:color="auto" w:fill="auto"/>
            <w:noWrap/>
            <w:vAlign w:val="bottom"/>
          </w:tcPr>
          <w:p w14:paraId="5C1A537D" w14:textId="4C3659B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0.14  (5)</w:t>
            </w:r>
          </w:p>
        </w:tc>
        <w:tc>
          <w:tcPr>
            <w:tcW w:w="1549" w:type="dxa"/>
            <w:tcBorders>
              <w:top w:val="nil"/>
              <w:left w:val="nil"/>
              <w:bottom w:val="single" w:sz="4" w:space="0" w:color="auto"/>
              <w:right w:val="single" w:sz="4" w:space="0" w:color="auto"/>
            </w:tcBorders>
            <w:shd w:val="clear" w:color="auto" w:fill="auto"/>
            <w:vAlign w:val="bottom"/>
          </w:tcPr>
          <w:p w14:paraId="7901DAD1" w14:textId="5C1D40AF"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0.12  (5)</w:t>
            </w:r>
          </w:p>
        </w:tc>
        <w:tc>
          <w:tcPr>
            <w:tcW w:w="1569" w:type="dxa"/>
            <w:tcBorders>
              <w:top w:val="nil"/>
              <w:left w:val="nil"/>
              <w:bottom w:val="single" w:sz="4" w:space="0" w:color="auto"/>
              <w:right w:val="single" w:sz="4" w:space="0" w:color="auto"/>
            </w:tcBorders>
            <w:shd w:val="clear" w:color="auto" w:fill="auto"/>
            <w:vAlign w:val="bottom"/>
          </w:tcPr>
          <w:p w14:paraId="57348028" w14:textId="69476D0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0.18  (5)</w:t>
            </w:r>
          </w:p>
        </w:tc>
      </w:tr>
      <w:tr w:rsidR="00161B23" w:rsidRPr="00161B23" w14:paraId="503AE6FC"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78AD7B51"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Sickness/maternity and paternity pay</w:t>
            </w:r>
          </w:p>
        </w:tc>
        <w:tc>
          <w:tcPr>
            <w:tcW w:w="1843" w:type="dxa"/>
            <w:tcBorders>
              <w:top w:val="nil"/>
              <w:left w:val="nil"/>
              <w:bottom w:val="single" w:sz="4" w:space="0" w:color="auto"/>
              <w:right w:val="single" w:sz="4" w:space="0" w:color="auto"/>
            </w:tcBorders>
            <w:shd w:val="clear" w:color="auto" w:fill="auto"/>
            <w:noWrap/>
            <w:vAlign w:val="bottom"/>
          </w:tcPr>
          <w:p w14:paraId="3260D148" w14:textId="742EEEF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0.34  (13)</w:t>
            </w:r>
          </w:p>
        </w:tc>
        <w:tc>
          <w:tcPr>
            <w:tcW w:w="1549" w:type="dxa"/>
            <w:tcBorders>
              <w:top w:val="nil"/>
              <w:left w:val="nil"/>
              <w:bottom w:val="single" w:sz="4" w:space="0" w:color="auto"/>
              <w:right w:val="single" w:sz="4" w:space="0" w:color="auto"/>
            </w:tcBorders>
            <w:shd w:val="clear" w:color="auto" w:fill="auto"/>
            <w:vAlign w:val="bottom"/>
          </w:tcPr>
          <w:p w14:paraId="47497E90" w14:textId="4791C3B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0.29  (13)</w:t>
            </w:r>
          </w:p>
        </w:tc>
        <w:tc>
          <w:tcPr>
            <w:tcW w:w="1569" w:type="dxa"/>
            <w:tcBorders>
              <w:top w:val="nil"/>
              <w:left w:val="nil"/>
              <w:bottom w:val="single" w:sz="4" w:space="0" w:color="auto"/>
              <w:right w:val="single" w:sz="4" w:space="0" w:color="auto"/>
            </w:tcBorders>
            <w:shd w:val="clear" w:color="auto" w:fill="auto"/>
            <w:vAlign w:val="bottom"/>
          </w:tcPr>
          <w:p w14:paraId="6989381F" w14:textId="3E0DD218"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0.42  (13)</w:t>
            </w:r>
          </w:p>
        </w:tc>
      </w:tr>
      <w:tr w:rsidR="00161B23" w:rsidRPr="00161B23" w14:paraId="0A6E0222"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7EBC36B2"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Notice/suspension pay</w:t>
            </w:r>
          </w:p>
        </w:tc>
        <w:tc>
          <w:tcPr>
            <w:tcW w:w="1843" w:type="dxa"/>
            <w:tcBorders>
              <w:top w:val="nil"/>
              <w:left w:val="nil"/>
              <w:bottom w:val="single" w:sz="4" w:space="0" w:color="auto"/>
              <w:right w:val="single" w:sz="4" w:space="0" w:color="auto"/>
            </w:tcBorders>
            <w:shd w:val="clear" w:color="auto" w:fill="auto"/>
            <w:noWrap/>
            <w:vAlign w:val="bottom"/>
          </w:tcPr>
          <w:p w14:paraId="158B531D" w14:textId="3341A64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0.06  (6)</w:t>
            </w:r>
          </w:p>
        </w:tc>
        <w:tc>
          <w:tcPr>
            <w:tcW w:w="1549" w:type="dxa"/>
            <w:tcBorders>
              <w:top w:val="nil"/>
              <w:left w:val="nil"/>
              <w:bottom w:val="single" w:sz="4" w:space="0" w:color="auto"/>
              <w:right w:val="single" w:sz="4" w:space="0" w:color="auto"/>
            </w:tcBorders>
            <w:shd w:val="clear" w:color="auto" w:fill="auto"/>
            <w:vAlign w:val="bottom"/>
          </w:tcPr>
          <w:p w14:paraId="1D002A2C" w14:textId="7895D207"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(6)</w:t>
            </w:r>
          </w:p>
        </w:tc>
        <w:tc>
          <w:tcPr>
            <w:tcW w:w="1569" w:type="dxa"/>
            <w:tcBorders>
              <w:top w:val="nil"/>
              <w:left w:val="nil"/>
              <w:bottom w:val="single" w:sz="4" w:space="0" w:color="auto"/>
              <w:right w:val="single" w:sz="4" w:space="0" w:color="auto"/>
            </w:tcBorders>
            <w:shd w:val="clear" w:color="auto" w:fill="auto"/>
            <w:vAlign w:val="bottom"/>
          </w:tcPr>
          <w:p w14:paraId="2A5E9B06" w14:textId="26A752A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  (6)</w:t>
            </w:r>
          </w:p>
        </w:tc>
      </w:tr>
      <w:tr w:rsidR="00161B23" w:rsidRPr="00161B23" w14:paraId="2DF894CD"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39549ABC"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NI (direct care hours)</w:t>
            </w:r>
          </w:p>
        </w:tc>
        <w:tc>
          <w:tcPr>
            <w:tcW w:w="1843" w:type="dxa"/>
            <w:tcBorders>
              <w:top w:val="nil"/>
              <w:left w:val="nil"/>
              <w:bottom w:val="single" w:sz="4" w:space="0" w:color="auto"/>
              <w:right w:val="single" w:sz="4" w:space="0" w:color="auto"/>
            </w:tcBorders>
            <w:shd w:val="clear" w:color="auto" w:fill="auto"/>
            <w:noWrap/>
            <w:vAlign w:val="bottom"/>
          </w:tcPr>
          <w:p w14:paraId="7DC0E39A" w14:textId="7C19962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0.95  (15)</w:t>
            </w:r>
          </w:p>
        </w:tc>
        <w:tc>
          <w:tcPr>
            <w:tcW w:w="1549" w:type="dxa"/>
            <w:tcBorders>
              <w:top w:val="nil"/>
              <w:left w:val="nil"/>
              <w:bottom w:val="single" w:sz="4" w:space="0" w:color="auto"/>
              <w:right w:val="single" w:sz="4" w:space="0" w:color="auto"/>
            </w:tcBorders>
            <w:shd w:val="clear" w:color="auto" w:fill="auto"/>
            <w:vAlign w:val="bottom"/>
          </w:tcPr>
          <w:p w14:paraId="6BE88BD2" w14:textId="7CA2EBD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0.79  (15)</w:t>
            </w:r>
          </w:p>
        </w:tc>
        <w:tc>
          <w:tcPr>
            <w:tcW w:w="1569" w:type="dxa"/>
            <w:tcBorders>
              <w:top w:val="nil"/>
              <w:left w:val="nil"/>
              <w:bottom w:val="single" w:sz="4" w:space="0" w:color="auto"/>
              <w:right w:val="single" w:sz="4" w:space="0" w:color="auto"/>
            </w:tcBorders>
            <w:shd w:val="clear" w:color="auto" w:fill="auto"/>
            <w:vAlign w:val="bottom"/>
          </w:tcPr>
          <w:p w14:paraId="5348E150" w14:textId="113EEA5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1.09  (15)</w:t>
            </w:r>
          </w:p>
        </w:tc>
      </w:tr>
      <w:tr w:rsidR="00161B23" w:rsidRPr="00161B23" w14:paraId="0BE7A8BE"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3471550A"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Pension (direct care hours)</w:t>
            </w:r>
          </w:p>
        </w:tc>
        <w:tc>
          <w:tcPr>
            <w:tcW w:w="1843" w:type="dxa"/>
            <w:tcBorders>
              <w:top w:val="nil"/>
              <w:left w:val="nil"/>
              <w:bottom w:val="single" w:sz="4" w:space="0" w:color="auto"/>
              <w:right w:val="single" w:sz="4" w:space="0" w:color="auto"/>
            </w:tcBorders>
            <w:shd w:val="clear" w:color="auto" w:fill="auto"/>
            <w:noWrap/>
            <w:vAlign w:val="bottom"/>
          </w:tcPr>
          <w:p w14:paraId="7AD82EEE" w14:textId="35B07427"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0.43  (13)</w:t>
            </w:r>
          </w:p>
        </w:tc>
        <w:tc>
          <w:tcPr>
            <w:tcW w:w="1549" w:type="dxa"/>
            <w:tcBorders>
              <w:top w:val="nil"/>
              <w:left w:val="nil"/>
              <w:bottom w:val="single" w:sz="4" w:space="0" w:color="auto"/>
              <w:right w:val="single" w:sz="4" w:space="0" w:color="auto"/>
            </w:tcBorders>
            <w:shd w:val="clear" w:color="auto" w:fill="auto"/>
            <w:vAlign w:val="bottom"/>
          </w:tcPr>
          <w:p w14:paraId="528D598B" w14:textId="4D64DBA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0.42  (13)</w:t>
            </w:r>
          </w:p>
        </w:tc>
        <w:tc>
          <w:tcPr>
            <w:tcW w:w="1569" w:type="dxa"/>
            <w:tcBorders>
              <w:top w:val="nil"/>
              <w:left w:val="nil"/>
              <w:bottom w:val="single" w:sz="4" w:space="0" w:color="auto"/>
              <w:right w:val="single" w:sz="4" w:space="0" w:color="auto"/>
            </w:tcBorders>
            <w:shd w:val="clear" w:color="auto" w:fill="auto"/>
            <w:vAlign w:val="bottom"/>
          </w:tcPr>
          <w:p w14:paraId="13B117B8" w14:textId="314A72B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0.43  (13)</w:t>
            </w:r>
          </w:p>
        </w:tc>
      </w:tr>
      <w:tr w:rsidR="00161B23" w:rsidRPr="00161B23" w14:paraId="748C65A7"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1412BA8" w14:textId="32EBD903" w:rsidR="004542D5" w:rsidRPr="00161B23" w:rsidRDefault="004542D5" w:rsidP="004542D5">
            <w:pPr>
              <w:spacing w:after="0" w:line="240" w:lineRule="auto"/>
              <w:rPr>
                <w:rFonts w:ascii="Symbol" w:eastAsia="Times New Roman" w:hAnsi="Symbol" w:cs="Calibri"/>
                <w:color w:val="auto"/>
                <w:sz w:val="24"/>
                <w:szCs w:val="24"/>
                <w:lang w:eastAsia="en-GB"/>
              </w:rPr>
            </w:pPr>
            <w:r w:rsidRPr="00161B23">
              <w:rPr>
                <w:rFonts w:ascii="Arial" w:eastAsia="Times New Roman" w:hAnsi="Arial" w:cs="Arial"/>
                <w:b/>
                <w:bCs/>
                <w:color w:val="auto"/>
                <w:sz w:val="24"/>
                <w:szCs w:val="24"/>
                <w:lang w:eastAsia="en-GB"/>
              </w:rPr>
              <w:t>Total business costs:</w:t>
            </w:r>
          </w:p>
        </w:tc>
        <w:tc>
          <w:tcPr>
            <w:tcW w:w="1843" w:type="dxa"/>
            <w:tcBorders>
              <w:top w:val="nil"/>
              <w:left w:val="nil"/>
              <w:bottom w:val="single" w:sz="4" w:space="0" w:color="auto"/>
              <w:right w:val="single" w:sz="4" w:space="0" w:color="auto"/>
            </w:tcBorders>
            <w:shd w:val="clear" w:color="auto" w:fill="auto"/>
            <w:noWrap/>
            <w:vAlign w:val="bottom"/>
          </w:tcPr>
          <w:p w14:paraId="4C34B36F" w14:textId="101F143F"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b/>
                <w:bCs/>
                <w:color w:val="auto"/>
              </w:rPr>
              <w:t>4.75</w:t>
            </w:r>
          </w:p>
        </w:tc>
        <w:tc>
          <w:tcPr>
            <w:tcW w:w="1549" w:type="dxa"/>
            <w:tcBorders>
              <w:top w:val="nil"/>
              <w:left w:val="nil"/>
              <w:bottom w:val="single" w:sz="4" w:space="0" w:color="auto"/>
              <w:right w:val="single" w:sz="4" w:space="0" w:color="auto"/>
            </w:tcBorders>
            <w:vAlign w:val="bottom"/>
          </w:tcPr>
          <w:p w14:paraId="1CD47647" w14:textId="135878DA"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b/>
                <w:bCs/>
                <w:color w:val="auto"/>
              </w:rPr>
              <w:t>3.44</w:t>
            </w:r>
          </w:p>
        </w:tc>
        <w:tc>
          <w:tcPr>
            <w:tcW w:w="1569" w:type="dxa"/>
            <w:tcBorders>
              <w:top w:val="nil"/>
              <w:left w:val="nil"/>
              <w:bottom w:val="single" w:sz="4" w:space="0" w:color="auto"/>
              <w:right w:val="single" w:sz="4" w:space="0" w:color="auto"/>
            </w:tcBorders>
            <w:vAlign w:val="bottom"/>
          </w:tcPr>
          <w:p w14:paraId="1DCA4A2D" w14:textId="4420ED01"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b/>
                <w:bCs/>
                <w:color w:val="auto"/>
              </w:rPr>
              <w:t>6.81</w:t>
            </w:r>
          </w:p>
        </w:tc>
      </w:tr>
      <w:tr w:rsidR="00161B23" w:rsidRPr="00161B23" w14:paraId="2C50B714"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4924B88B"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proofErr w:type="gramStart"/>
            <w:r w:rsidRPr="00161B23">
              <w:rPr>
                <w:rFonts w:ascii="Arial" w:eastAsia="Times New Roman" w:hAnsi="Arial" w:cs="Arial"/>
                <w:color w:val="auto"/>
                <w:sz w:val="24"/>
                <w:szCs w:val="24"/>
                <w:lang w:eastAsia="en-GB"/>
              </w:rPr>
              <w:t>Back office</w:t>
            </w:r>
            <w:proofErr w:type="gramEnd"/>
            <w:r w:rsidRPr="00161B23">
              <w:rPr>
                <w:rFonts w:ascii="Arial" w:eastAsia="Times New Roman" w:hAnsi="Arial" w:cs="Arial"/>
                <w:color w:val="auto"/>
                <w:sz w:val="24"/>
                <w:szCs w:val="24"/>
                <w:lang w:eastAsia="en-GB"/>
              </w:rPr>
              <w:t xml:space="preserve"> staff</w:t>
            </w:r>
          </w:p>
        </w:tc>
        <w:tc>
          <w:tcPr>
            <w:tcW w:w="1843" w:type="dxa"/>
            <w:tcBorders>
              <w:top w:val="nil"/>
              <w:left w:val="nil"/>
              <w:bottom w:val="single" w:sz="4" w:space="0" w:color="auto"/>
              <w:right w:val="single" w:sz="4" w:space="0" w:color="auto"/>
            </w:tcBorders>
            <w:shd w:val="clear" w:color="auto" w:fill="auto"/>
            <w:noWrap/>
            <w:vAlign w:val="bottom"/>
          </w:tcPr>
          <w:p w14:paraId="20C89686" w14:textId="3E3126D7"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2.74  (14)</w:t>
            </w:r>
          </w:p>
        </w:tc>
        <w:tc>
          <w:tcPr>
            <w:tcW w:w="1549" w:type="dxa"/>
            <w:tcBorders>
              <w:top w:val="nil"/>
              <w:left w:val="nil"/>
              <w:bottom w:val="single" w:sz="4" w:space="0" w:color="auto"/>
              <w:right w:val="single" w:sz="4" w:space="0" w:color="auto"/>
            </w:tcBorders>
            <w:shd w:val="clear" w:color="auto" w:fill="auto"/>
            <w:vAlign w:val="bottom"/>
          </w:tcPr>
          <w:p w14:paraId="4A4346FB" w14:textId="7EABDA06"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2.26  (14)</w:t>
            </w:r>
          </w:p>
        </w:tc>
        <w:tc>
          <w:tcPr>
            <w:tcW w:w="1569" w:type="dxa"/>
            <w:tcBorders>
              <w:top w:val="nil"/>
              <w:left w:val="nil"/>
              <w:bottom w:val="single" w:sz="4" w:space="0" w:color="auto"/>
              <w:right w:val="single" w:sz="4" w:space="0" w:color="auto"/>
            </w:tcBorders>
            <w:shd w:val="clear" w:color="auto" w:fill="auto"/>
            <w:vAlign w:val="bottom"/>
          </w:tcPr>
          <w:p w14:paraId="1206DCC9" w14:textId="21D802C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3.21  (14)</w:t>
            </w:r>
          </w:p>
        </w:tc>
      </w:tr>
      <w:tr w:rsidR="00161B23" w:rsidRPr="00161B23" w14:paraId="69C7B4D7"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F8C4C9D"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Travel costs (parking/vehicle lease et cetera)</w:t>
            </w:r>
          </w:p>
        </w:tc>
        <w:tc>
          <w:tcPr>
            <w:tcW w:w="1843" w:type="dxa"/>
            <w:tcBorders>
              <w:top w:val="nil"/>
              <w:left w:val="nil"/>
              <w:bottom w:val="single" w:sz="4" w:space="0" w:color="auto"/>
              <w:right w:val="single" w:sz="4" w:space="0" w:color="auto"/>
            </w:tcBorders>
            <w:shd w:val="clear" w:color="auto" w:fill="auto"/>
            <w:noWrap/>
            <w:vAlign w:val="bottom"/>
          </w:tcPr>
          <w:p w14:paraId="3463EE6A" w14:textId="76F05E97"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0.04  (7)</w:t>
            </w:r>
          </w:p>
        </w:tc>
        <w:tc>
          <w:tcPr>
            <w:tcW w:w="1549" w:type="dxa"/>
            <w:tcBorders>
              <w:top w:val="nil"/>
              <w:left w:val="nil"/>
              <w:bottom w:val="single" w:sz="4" w:space="0" w:color="auto"/>
              <w:right w:val="single" w:sz="4" w:space="0" w:color="auto"/>
            </w:tcBorders>
            <w:shd w:val="clear" w:color="auto" w:fill="auto"/>
            <w:vAlign w:val="bottom"/>
          </w:tcPr>
          <w:p w14:paraId="78BE2801" w14:textId="7E69CB2D"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0.01  (7)</w:t>
            </w:r>
          </w:p>
        </w:tc>
        <w:tc>
          <w:tcPr>
            <w:tcW w:w="1569" w:type="dxa"/>
            <w:tcBorders>
              <w:top w:val="nil"/>
              <w:left w:val="nil"/>
              <w:bottom w:val="single" w:sz="4" w:space="0" w:color="auto"/>
              <w:right w:val="single" w:sz="4" w:space="0" w:color="auto"/>
            </w:tcBorders>
            <w:shd w:val="clear" w:color="auto" w:fill="auto"/>
            <w:vAlign w:val="bottom"/>
          </w:tcPr>
          <w:p w14:paraId="3211A3DA" w14:textId="3BA4752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0.07  (7)</w:t>
            </w:r>
          </w:p>
        </w:tc>
      </w:tr>
      <w:tr w:rsidR="00161B23" w:rsidRPr="00161B23" w14:paraId="6A208E51"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D71835C"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Rent/rates/utilities</w:t>
            </w:r>
          </w:p>
        </w:tc>
        <w:tc>
          <w:tcPr>
            <w:tcW w:w="1843" w:type="dxa"/>
            <w:tcBorders>
              <w:top w:val="nil"/>
              <w:left w:val="nil"/>
              <w:bottom w:val="single" w:sz="4" w:space="0" w:color="auto"/>
              <w:right w:val="single" w:sz="4" w:space="0" w:color="auto"/>
            </w:tcBorders>
            <w:shd w:val="clear" w:color="auto" w:fill="auto"/>
            <w:noWrap/>
            <w:vAlign w:val="bottom"/>
          </w:tcPr>
          <w:p w14:paraId="76C91F6F" w14:textId="2F2F6A7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0.35  (13)</w:t>
            </w:r>
          </w:p>
        </w:tc>
        <w:tc>
          <w:tcPr>
            <w:tcW w:w="1549" w:type="dxa"/>
            <w:tcBorders>
              <w:top w:val="nil"/>
              <w:left w:val="nil"/>
              <w:bottom w:val="single" w:sz="4" w:space="0" w:color="auto"/>
              <w:right w:val="single" w:sz="4" w:space="0" w:color="auto"/>
            </w:tcBorders>
            <w:shd w:val="clear" w:color="auto" w:fill="auto"/>
            <w:vAlign w:val="bottom"/>
          </w:tcPr>
          <w:p w14:paraId="1CC7DC50" w14:textId="4913C5B2"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  (13)</w:t>
            </w:r>
          </w:p>
        </w:tc>
        <w:tc>
          <w:tcPr>
            <w:tcW w:w="1569" w:type="dxa"/>
            <w:tcBorders>
              <w:top w:val="nil"/>
              <w:left w:val="nil"/>
              <w:bottom w:val="single" w:sz="4" w:space="0" w:color="auto"/>
              <w:right w:val="single" w:sz="4" w:space="0" w:color="auto"/>
            </w:tcBorders>
            <w:shd w:val="clear" w:color="auto" w:fill="auto"/>
            <w:vAlign w:val="bottom"/>
          </w:tcPr>
          <w:p w14:paraId="3A5BAD9F" w14:textId="16942A8A"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0.43  (13)</w:t>
            </w:r>
          </w:p>
        </w:tc>
      </w:tr>
      <w:tr w:rsidR="00161B23" w:rsidRPr="00161B23" w14:paraId="382574CF"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7E00A64B"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Recruitment/DBS</w:t>
            </w:r>
          </w:p>
        </w:tc>
        <w:tc>
          <w:tcPr>
            <w:tcW w:w="1843" w:type="dxa"/>
            <w:tcBorders>
              <w:top w:val="nil"/>
              <w:left w:val="nil"/>
              <w:bottom w:val="single" w:sz="4" w:space="0" w:color="auto"/>
              <w:right w:val="single" w:sz="4" w:space="0" w:color="auto"/>
            </w:tcBorders>
            <w:shd w:val="clear" w:color="auto" w:fill="auto"/>
            <w:noWrap/>
            <w:vAlign w:val="bottom"/>
          </w:tcPr>
          <w:p w14:paraId="79F88886" w14:textId="4D30A0B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0.08  (14)</w:t>
            </w:r>
          </w:p>
        </w:tc>
        <w:tc>
          <w:tcPr>
            <w:tcW w:w="1549" w:type="dxa"/>
            <w:tcBorders>
              <w:top w:val="nil"/>
              <w:left w:val="nil"/>
              <w:bottom w:val="single" w:sz="4" w:space="0" w:color="auto"/>
              <w:right w:val="single" w:sz="4" w:space="0" w:color="auto"/>
            </w:tcBorders>
            <w:shd w:val="clear" w:color="auto" w:fill="auto"/>
            <w:vAlign w:val="bottom"/>
          </w:tcPr>
          <w:p w14:paraId="4E9A717E" w14:textId="5D914E6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(14)</w:t>
            </w:r>
          </w:p>
        </w:tc>
        <w:tc>
          <w:tcPr>
            <w:tcW w:w="1569" w:type="dxa"/>
            <w:tcBorders>
              <w:top w:val="nil"/>
              <w:left w:val="nil"/>
              <w:bottom w:val="single" w:sz="4" w:space="0" w:color="auto"/>
              <w:right w:val="single" w:sz="4" w:space="0" w:color="auto"/>
            </w:tcBorders>
            <w:shd w:val="clear" w:color="auto" w:fill="auto"/>
            <w:vAlign w:val="bottom"/>
          </w:tcPr>
          <w:p w14:paraId="1600CF82" w14:textId="2A790CA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0.13  (14)</w:t>
            </w:r>
          </w:p>
        </w:tc>
      </w:tr>
      <w:tr w:rsidR="00161B23" w:rsidRPr="00161B23" w14:paraId="05EC3DCB"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0FFF0716"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lastRenderedPageBreak/>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Training (third party)</w:t>
            </w:r>
          </w:p>
        </w:tc>
        <w:tc>
          <w:tcPr>
            <w:tcW w:w="1843" w:type="dxa"/>
            <w:tcBorders>
              <w:top w:val="nil"/>
              <w:left w:val="nil"/>
              <w:bottom w:val="single" w:sz="4" w:space="0" w:color="auto"/>
              <w:right w:val="single" w:sz="4" w:space="0" w:color="auto"/>
            </w:tcBorders>
            <w:shd w:val="clear" w:color="auto" w:fill="auto"/>
            <w:noWrap/>
            <w:vAlign w:val="bottom"/>
          </w:tcPr>
          <w:p w14:paraId="45BFA152" w14:textId="00E615B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(10)</w:t>
            </w:r>
          </w:p>
        </w:tc>
        <w:tc>
          <w:tcPr>
            <w:tcW w:w="1549" w:type="dxa"/>
            <w:tcBorders>
              <w:top w:val="nil"/>
              <w:left w:val="nil"/>
              <w:bottom w:val="single" w:sz="4" w:space="0" w:color="auto"/>
              <w:right w:val="single" w:sz="4" w:space="0" w:color="auto"/>
            </w:tcBorders>
            <w:shd w:val="clear" w:color="auto" w:fill="auto"/>
            <w:vAlign w:val="bottom"/>
          </w:tcPr>
          <w:p w14:paraId="639CA7D2" w14:textId="15DCD5A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0.01  (10)</w:t>
            </w:r>
          </w:p>
        </w:tc>
        <w:tc>
          <w:tcPr>
            <w:tcW w:w="1569" w:type="dxa"/>
            <w:tcBorders>
              <w:top w:val="nil"/>
              <w:left w:val="nil"/>
              <w:bottom w:val="single" w:sz="4" w:space="0" w:color="auto"/>
              <w:right w:val="single" w:sz="4" w:space="0" w:color="auto"/>
            </w:tcBorders>
            <w:shd w:val="clear" w:color="auto" w:fill="auto"/>
            <w:vAlign w:val="bottom"/>
          </w:tcPr>
          <w:p w14:paraId="0BDF05C0" w14:textId="53FDCB1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0.14  (10)</w:t>
            </w:r>
          </w:p>
        </w:tc>
      </w:tr>
      <w:tr w:rsidR="00161B23" w:rsidRPr="00161B23" w14:paraId="1AC1A1FA"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30B3A36"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IT (hardware, software CRM, ECM)</w:t>
            </w:r>
          </w:p>
        </w:tc>
        <w:tc>
          <w:tcPr>
            <w:tcW w:w="1843" w:type="dxa"/>
            <w:tcBorders>
              <w:top w:val="nil"/>
              <w:left w:val="nil"/>
              <w:bottom w:val="single" w:sz="4" w:space="0" w:color="auto"/>
              <w:right w:val="single" w:sz="4" w:space="0" w:color="auto"/>
            </w:tcBorders>
            <w:shd w:val="clear" w:color="auto" w:fill="auto"/>
            <w:noWrap/>
            <w:vAlign w:val="bottom"/>
          </w:tcPr>
          <w:p w14:paraId="70C4FC8F" w14:textId="4A6487F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0.25  (17)</w:t>
            </w:r>
          </w:p>
        </w:tc>
        <w:tc>
          <w:tcPr>
            <w:tcW w:w="1549" w:type="dxa"/>
            <w:tcBorders>
              <w:top w:val="nil"/>
              <w:left w:val="nil"/>
              <w:bottom w:val="single" w:sz="4" w:space="0" w:color="auto"/>
              <w:right w:val="single" w:sz="4" w:space="0" w:color="auto"/>
            </w:tcBorders>
            <w:shd w:val="clear" w:color="auto" w:fill="auto"/>
            <w:vAlign w:val="bottom"/>
          </w:tcPr>
          <w:p w14:paraId="5019FD13" w14:textId="0DC0A151"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0.09  (17)</w:t>
            </w:r>
          </w:p>
        </w:tc>
        <w:tc>
          <w:tcPr>
            <w:tcW w:w="1569" w:type="dxa"/>
            <w:tcBorders>
              <w:top w:val="nil"/>
              <w:left w:val="nil"/>
              <w:bottom w:val="single" w:sz="4" w:space="0" w:color="auto"/>
              <w:right w:val="single" w:sz="4" w:space="0" w:color="auto"/>
            </w:tcBorders>
            <w:shd w:val="clear" w:color="auto" w:fill="auto"/>
            <w:vAlign w:val="bottom"/>
          </w:tcPr>
          <w:p w14:paraId="100E96F3" w14:textId="31F955B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0.34  (17)</w:t>
            </w:r>
          </w:p>
        </w:tc>
      </w:tr>
      <w:tr w:rsidR="00161B23" w:rsidRPr="00161B23" w14:paraId="2850AAEB"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116FA20E"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Telephony</w:t>
            </w:r>
          </w:p>
        </w:tc>
        <w:tc>
          <w:tcPr>
            <w:tcW w:w="1843" w:type="dxa"/>
            <w:tcBorders>
              <w:top w:val="nil"/>
              <w:left w:val="nil"/>
              <w:bottom w:val="single" w:sz="4" w:space="0" w:color="auto"/>
              <w:right w:val="single" w:sz="4" w:space="0" w:color="auto"/>
            </w:tcBorders>
            <w:shd w:val="clear" w:color="auto" w:fill="auto"/>
            <w:noWrap/>
            <w:vAlign w:val="bottom"/>
          </w:tcPr>
          <w:p w14:paraId="02A8A957" w14:textId="4559937C"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0.16  (16)</w:t>
            </w:r>
          </w:p>
        </w:tc>
        <w:tc>
          <w:tcPr>
            <w:tcW w:w="1549" w:type="dxa"/>
            <w:tcBorders>
              <w:top w:val="nil"/>
              <w:left w:val="nil"/>
              <w:bottom w:val="single" w:sz="4" w:space="0" w:color="auto"/>
              <w:right w:val="single" w:sz="4" w:space="0" w:color="auto"/>
            </w:tcBorders>
            <w:shd w:val="clear" w:color="auto" w:fill="auto"/>
            <w:vAlign w:val="bottom"/>
          </w:tcPr>
          <w:p w14:paraId="1B750F34" w14:textId="187BE5A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0.09  (16)</w:t>
            </w:r>
          </w:p>
        </w:tc>
        <w:tc>
          <w:tcPr>
            <w:tcW w:w="1569" w:type="dxa"/>
            <w:tcBorders>
              <w:top w:val="nil"/>
              <w:left w:val="nil"/>
              <w:bottom w:val="single" w:sz="4" w:space="0" w:color="auto"/>
              <w:right w:val="single" w:sz="4" w:space="0" w:color="auto"/>
            </w:tcBorders>
            <w:shd w:val="clear" w:color="auto" w:fill="auto"/>
            <w:vAlign w:val="bottom"/>
          </w:tcPr>
          <w:p w14:paraId="74D4F1E4" w14:textId="6424DBFA"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0.19  (16)</w:t>
            </w:r>
          </w:p>
        </w:tc>
      </w:tr>
      <w:tr w:rsidR="00161B23" w:rsidRPr="00161B23" w14:paraId="16C477C9"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39B9D336"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Stationery/postage</w:t>
            </w:r>
          </w:p>
        </w:tc>
        <w:tc>
          <w:tcPr>
            <w:tcW w:w="1843" w:type="dxa"/>
            <w:tcBorders>
              <w:top w:val="nil"/>
              <w:left w:val="nil"/>
              <w:bottom w:val="single" w:sz="4" w:space="0" w:color="auto"/>
              <w:right w:val="single" w:sz="4" w:space="0" w:color="auto"/>
            </w:tcBorders>
            <w:shd w:val="clear" w:color="auto" w:fill="auto"/>
            <w:noWrap/>
            <w:vAlign w:val="bottom"/>
          </w:tcPr>
          <w:p w14:paraId="28E8904A" w14:textId="7517F024"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0.05  (14)</w:t>
            </w:r>
          </w:p>
        </w:tc>
        <w:tc>
          <w:tcPr>
            <w:tcW w:w="1549" w:type="dxa"/>
            <w:tcBorders>
              <w:top w:val="nil"/>
              <w:left w:val="nil"/>
              <w:bottom w:val="single" w:sz="4" w:space="0" w:color="auto"/>
              <w:right w:val="single" w:sz="4" w:space="0" w:color="auto"/>
            </w:tcBorders>
            <w:shd w:val="clear" w:color="auto" w:fill="auto"/>
            <w:vAlign w:val="bottom"/>
          </w:tcPr>
          <w:p w14:paraId="7CF44045" w14:textId="32648B9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(14)</w:t>
            </w:r>
          </w:p>
        </w:tc>
        <w:tc>
          <w:tcPr>
            <w:tcW w:w="1569" w:type="dxa"/>
            <w:tcBorders>
              <w:top w:val="nil"/>
              <w:left w:val="nil"/>
              <w:bottom w:val="single" w:sz="4" w:space="0" w:color="auto"/>
              <w:right w:val="single" w:sz="4" w:space="0" w:color="auto"/>
            </w:tcBorders>
            <w:shd w:val="clear" w:color="auto" w:fill="auto"/>
            <w:vAlign w:val="bottom"/>
          </w:tcPr>
          <w:p w14:paraId="41528BA8" w14:textId="564CEDA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0.06  (14)</w:t>
            </w:r>
          </w:p>
        </w:tc>
      </w:tr>
      <w:tr w:rsidR="00161B23" w:rsidRPr="00161B23" w14:paraId="3514860B"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0A342600"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Insurance</w:t>
            </w:r>
          </w:p>
        </w:tc>
        <w:tc>
          <w:tcPr>
            <w:tcW w:w="1843" w:type="dxa"/>
            <w:tcBorders>
              <w:top w:val="nil"/>
              <w:left w:val="nil"/>
              <w:bottom w:val="single" w:sz="4" w:space="0" w:color="auto"/>
              <w:right w:val="single" w:sz="4" w:space="0" w:color="auto"/>
            </w:tcBorders>
            <w:shd w:val="clear" w:color="auto" w:fill="auto"/>
            <w:noWrap/>
            <w:vAlign w:val="bottom"/>
          </w:tcPr>
          <w:p w14:paraId="0DA28886" w14:textId="60464E4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0.09  (14)</w:t>
            </w:r>
          </w:p>
        </w:tc>
        <w:tc>
          <w:tcPr>
            <w:tcW w:w="1549" w:type="dxa"/>
            <w:tcBorders>
              <w:top w:val="nil"/>
              <w:left w:val="nil"/>
              <w:bottom w:val="single" w:sz="4" w:space="0" w:color="auto"/>
              <w:right w:val="single" w:sz="4" w:space="0" w:color="auto"/>
            </w:tcBorders>
            <w:shd w:val="clear" w:color="auto" w:fill="auto"/>
            <w:vAlign w:val="bottom"/>
          </w:tcPr>
          <w:p w14:paraId="2F5C2AD6" w14:textId="0434CFA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0.07  (14)</w:t>
            </w:r>
          </w:p>
        </w:tc>
        <w:tc>
          <w:tcPr>
            <w:tcW w:w="1569" w:type="dxa"/>
            <w:tcBorders>
              <w:top w:val="nil"/>
              <w:left w:val="nil"/>
              <w:bottom w:val="single" w:sz="4" w:space="0" w:color="auto"/>
              <w:right w:val="single" w:sz="4" w:space="0" w:color="auto"/>
            </w:tcBorders>
            <w:shd w:val="clear" w:color="auto" w:fill="auto"/>
            <w:vAlign w:val="bottom"/>
          </w:tcPr>
          <w:p w14:paraId="7DE42962" w14:textId="790E4048"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0.13  (14)</w:t>
            </w:r>
          </w:p>
        </w:tc>
      </w:tr>
      <w:tr w:rsidR="00161B23" w:rsidRPr="00161B23" w14:paraId="43D205AB"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F672E22"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Legal/finance/professional fees</w:t>
            </w:r>
          </w:p>
        </w:tc>
        <w:tc>
          <w:tcPr>
            <w:tcW w:w="1843" w:type="dxa"/>
            <w:tcBorders>
              <w:top w:val="nil"/>
              <w:left w:val="nil"/>
              <w:bottom w:val="single" w:sz="4" w:space="0" w:color="auto"/>
              <w:right w:val="single" w:sz="4" w:space="0" w:color="auto"/>
            </w:tcBorders>
            <w:shd w:val="clear" w:color="auto" w:fill="auto"/>
            <w:noWrap/>
            <w:vAlign w:val="bottom"/>
          </w:tcPr>
          <w:p w14:paraId="6461BBE5" w14:textId="32C50078"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0.06  (9)</w:t>
            </w:r>
          </w:p>
        </w:tc>
        <w:tc>
          <w:tcPr>
            <w:tcW w:w="1549" w:type="dxa"/>
            <w:tcBorders>
              <w:top w:val="nil"/>
              <w:left w:val="nil"/>
              <w:bottom w:val="single" w:sz="4" w:space="0" w:color="auto"/>
              <w:right w:val="single" w:sz="4" w:space="0" w:color="auto"/>
            </w:tcBorders>
            <w:shd w:val="clear" w:color="auto" w:fill="auto"/>
            <w:vAlign w:val="bottom"/>
          </w:tcPr>
          <w:p w14:paraId="14722F9D" w14:textId="4AAFCE3D"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0.04  (9)</w:t>
            </w:r>
          </w:p>
        </w:tc>
        <w:tc>
          <w:tcPr>
            <w:tcW w:w="1569" w:type="dxa"/>
            <w:tcBorders>
              <w:top w:val="nil"/>
              <w:left w:val="nil"/>
              <w:bottom w:val="single" w:sz="4" w:space="0" w:color="auto"/>
              <w:right w:val="single" w:sz="4" w:space="0" w:color="auto"/>
            </w:tcBorders>
            <w:shd w:val="clear" w:color="auto" w:fill="auto"/>
            <w:vAlign w:val="bottom"/>
          </w:tcPr>
          <w:p w14:paraId="7B995154" w14:textId="5587E16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0.08  (9)</w:t>
            </w:r>
          </w:p>
        </w:tc>
      </w:tr>
      <w:tr w:rsidR="00161B23" w:rsidRPr="00161B23" w14:paraId="0198294A"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B30383A"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Marketing</w:t>
            </w:r>
          </w:p>
        </w:tc>
        <w:tc>
          <w:tcPr>
            <w:tcW w:w="1843" w:type="dxa"/>
            <w:tcBorders>
              <w:top w:val="nil"/>
              <w:left w:val="nil"/>
              <w:bottom w:val="single" w:sz="4" w:space="0" w:color="auto"/>
              <w:right w:val="single" w:sz="4" w:space="0" w:color="auto"/>
            </w:tcBorders>
            <w:shd w:val="clear" w:color="auto" w:fill="auto"/>
            <w:noWrap/>
            <w:vAlign w:val="bottom"/>
          </w:tcPr>
          <w:p w14:paraId="33E9F15F" w14:textId="58DF5E8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0.04  (11)</w:t>
            </w:r>
          </w:p>
        </w:tc>
        <w:tc>
          <w:tcPr>
            <w:tcW w:w="1549" w:type="dxa"/>
            <w:tcBorders>
              <w:top w:val="nil"/>
              <w:left w:val="nil"/>
              <w:bottom w:val="single" w:sz="4" w:space="0" w:color="auto"/>
              <w:right w:val="single" w:sz="4" w:space="0" w:color="auto"/>
            </w:tcBorders>
            <w:shd w:val="clear" w:color="auto" w:fill="auto"/>
            <w:vAlign w:val="bottom"/>
          </w:tcPr>
          <w:p w14:paraId="30DD9D5C" w14:textId="0C3A0B4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0.04  (11)</w:t>
            </w:r>
          </w:p>
        </w:tc>
        <w:tc>
          <w:tcPr>
            <w:tcW w:w="1569" w:type="dxa"/>
            <w:tcBorders>
              <w:top w:val="nil"/>
              <w:left w:val="nil"/>
              <w:bottom w:val="single" w:sz="4" w:space="0" w:color="auto"/>
              <w:right w:val="single" w:sz="4" w:space="0" w:color="auto"/>
            </w:tcBorders>
            <w:shd w:val="clear" w:color="auto" w:fill="auto"/>
            <w:vAlign w:val="bottom"/>
          </w:tcPr>
          <w:p w14:paraId="40EA8FB7" w14:textId="29D073E6"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0.17  (11)</w:t>
            </w:r>
          </w:p>
        </w:tc>
      </w:tr>
      <w:tr w:rsidR="00161B23" w:rsidRPr="00161B23" w14:paraId="4BB69936"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4574AC23"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Audit and compliance</w:t>
            </w:r>
          </w:p>
        </w:tc>
        <w:tc>
          <w:tcPr>
            <w:tcW w:w="1843" w:type="dxa"/>
            <w:tcBorders>
              <w:top w:val="nil"/>
              <w:left w:val="nil"/>
              <w:bottom w:val="single" w:sz="4" w:space="0" w:color="auto"/>
              <w:right w:val="single" w:sz="4" w:space="0" w:color="auto"/>
            </w:tcBorders>
            <w:shd w:val="clear" w:color="auto" w:fill="auto"/>
            <w:noWrap/>
            <w:vAlign w:val="bottom"/>
          </w:tcPr>
          <w:p w14:paraId="27FC93A8" w14:textId="3CFAF9C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(12)</w:t>
            </w:r>
          </w:p>
        </w:tc>
        <w:tc>
          <w:tcPr>
            <w:tcW w:w="1549" w:type="dxa"/>
            <w:tcBorders>
              <w:top w:val="nil"/>
              <w:left w:val="nil"/>
              <w:bottom w:val="single" w:sz="4" w:space="0" w:color="auto"/>
              <w:right w:val="single" w:sz="4" w:space="0" w:color="auto"/>
            </w:tcBorders>
            <w:shd w:val="clear" w:color="auto" w:fill="auto"/>
            <w:vAlign w:val="bottom"/>
          </w:tcPr>
          <w:p w14:paraId="1FB96A47" w14:textId="034C014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(12)</w:t>
            </w:r>
          </w:p>
        </w:tc>
        <w:tc>
          <w:tcPr>
            <w:tcW w:w="1569" w:type="dxa"/>
            <w:tcBorders>
              <w:top w:val="nil"/>
              <w:left w:val="nil"/>
              <w:bottom w:val="single" w:sz="4" w:space="0" w:color="auto"/>
              <w:right w:val="single" w:sz="4" w:space="0" w:color="auto"/>
            </w:tcBorders>
            <w:shd w:val="clear" w:color="auto" w:fill="auto"/>
            <w:vAlign w:val="bottom"/>
          </w:tcPr>
          <w:p w14:paraId="272EDBE5" w14:textId="15D917E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0.07  (12)</w:t>
            </w:r>
          </w:p>
        </w:tc>
      </w:tr>
      <w:tr w:rsidR="00161B23" w:rsidRPr="00161B23" w14:paraId="40A35522"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37208F39"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Uniforms and other consumables</w:t>
            </w:r>
          </w:p>
        </w:tc>
        <w:tc>
          <w:tcPr>
            <w:tcW w:w="1843" w:type="dxa"/>
            <w:tcBorders>
              <w:top w:val="nil"/>
              <w:left w:val="nil"/>
              <w:bottom w:val="single" w:sz="4" w:space="0" w:color="auto"/>
              <w:right w:val="single" w:sz="4" w:space="0" w:color="auto"/>
            </w:tcBorders>
            <w:shd w:val="clear" w:color="auto" w:fill="auto"/>
            <w:noWrap/>
            <w:vAlign w:val="bottom"/>
          </w:tcPr>
          <w:p w14:paraId="7723590B" w14:textId="44767AA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0.03  (12)</w:t>
            </w:r>
          </w:p>
        </w:tc>
        <w:tc>
          <w:tcPr>
            <w:tcW w:w="1549" w:type="dxa"/>
            <w:tcBorders>
              <w:top w:val="nil"/>
              <w:left w:val="nil"/>
              <w:bottom w:val="single" w:sz="4" w:space="0" w:color="auto"/>
              <w:right w:val="single" w:sz="4" w:space="0" w:color="auto"/>
            </w:tcBorders>
            <w:shd w:val="clear" w:color="auto" w:fill="auto"/>
            <w:vAlign w:val="bottom"/>
          </w:tcPr>
          <w:p w14:paraId="221BE4F2" w14:textId="104BDD3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0.01  (12)</w:t>
            </w:r>
          </w:p>
        </w:tc>
        <w:tc>
          <w:tcPr>
            <w:tcW w:w="1569" w:type="dxa"/>
            <w:tcBorders>
              <w:top w:val="nil"/>
              <w:left w:val="nil"/>
              <w:bottom w:val="single" w:sz="4" w:space="0" w:color="auto"/>
              <w:right w:val="single" w:sz="4" w:space="0" w:color="auto"/>
            </w:tcBorders>
            <w:shd w:val="clear" w:color="auto" w:fill="auto"/>
            <w:vAlign w:val="bottom"/>
          </w:tcPr>
          <w:p w14:paraId="232AEBC3" w14:textId="49734A12"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0.04  (12)</w:t>
            </w:r>
          </w:p>
        </w:tc>
      </w:tr>
      <w:tr w:rsidR="00161B23" w:rsidRPr="00161B23" w14:paraId="6E3A67BC"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505C328"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Assistive technology</w:t>
            </w:r>
          </w:p>
        </w:tc>
        <w:tc>
          <w:tcPr>
            <w:tcW w:w="1843" w:type="dxa"/>
            <w:tcBorders>
              <w:top w:val="nil"/>
              <w:left w:val="nil"/>
              <w:bottom w:val="single" w:sz="4" w:space="0" w:color="auto"/>
              <w:right w:val="single" w:sz="4" w:space="0" w:color="auto"/>
            </w:tcBorders>
            <w:shd w:val="clear" w:color="auto" w:fill="auto"/>
            <w:noWrap/>
            <w:vAlign w:val="bottom"/>
          </w:tcPr>
          <w:p w14:paraId="591CAC26" w14:textId="66ED775E"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0.01  (2)</w:t>
            </w:r>
          </w:p>
        </w:tc>
        <w:tc>
          <w:tcPr>
            <w:tcW w:w="1549" w:type="dxa"/>
            <w:tcBorders>
              <w:top w:val="nil"/>
              <w:left w:val="nil"/>
              <w:bottom w:val="single" w:sz="4" w:space="0" w:color="auto"/>
              <w:right w:val="single" w:sz="4" w:space="0" w:color="auto"/>
            </w:tcBorders>
            <w:shd w:val="clear" w:color="auto" w:fill="auto"/>
            <w:vAlign w:val="bottom"/>
          </w:tcPr>
          <w:p w14:paraId="3C0506BF" w14:textId="3F094164"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0.01  (2)</w:t>
            </w:r>
          </w:p>
        </w:tc>
        <w:tc>
          <w:tcPr>
            <w:tcW w:w="1569" w:type="dxa"/>
            <w:tcBorders>
              <w:top w:val="nil"/>
              <w:left w:val="nil"/>
              <w:bottom w:val="single" w:sz="4" w:space="0" w:color="auto"/>
              <w:right w:val="single" w:sz="4" w:space="0" w:color="auto"/>
            </w:tcBorders>
            <w:shd w:val="clear" w:color="auto" w:fill="auto"/>
            <w:vAlign w:val="bottom"/>
          </w:tcPr>
          <w:p w14:paraId="27E0982B" w14:textId="611E76E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0.02  (2)</w:t>
            </w:r>
          </w:p>
        </w:tc>
      </w:tr>
      <w:tr w:rsidR="00161B23" w:rsidRPr="00161B23" w14:paraId="0E799DDE"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1AA8764"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Central/head office recharges</w:t>
            </w:r>
          </w:p>
        </w:tc>
        <w:tc>
          <w:tcPr>
            <w:tcW w:w="1843" w:type="dxa"/>
            <w:tcBorders>
              <w:top w:val="nil"/>
              <w:left w:val="nil"/>
              <w:bottom w:val="single" w:sz="4" w:space="0" w:color="auto"/>
              <w:right w:val="single" w:sz="4" w:space="0" w:color="auto"/>
            </w:tcBorders>
            <w:shd w:val="clear" w:color="auto" w:fill="auto"/>
            <w:noWrap/>
            <w:vAlign w:val="bottom"/>
          </w:tcPr>
          <w:p w14:paraId="1618D6FB" w14:textId="68C4C3D3"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0.52  (10)</w:t>
            </w:r>
          </w:p>
        </w:tc>
        <w:tc>
          <w:tcPr>
            <w:tcW w:w="1549" w:type="dxa"/>
            <w:tcBorders>
              <w:top w:val="nil"/>
              <w:left w:val="nil"/>
              <w:bottom w:val="single" w:sz="4" w:space="0" w:color="auto"/>
              <w:right w:val="single" w:sz="4" w:space="0" w:color="auto"/>
            </w:tcBorders>
            <w:shd w:val="clear" w:color="auto" w:fill="auto"/>
            <w:vAlign w:val="bottom"/>
          </w:tcPr>
          <w:p w14:paraId="51FC11E1" w14:textId="5F99672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0.3  (10)</w:t>
            </w:r>
          </w:p>
        </w:tc>
        <w:tc>
          <w:tcPr>
            <w:tcW w:w="1569" w:type="dxa"/>
            <w:tcBorders>
              <w:top w:val="nil"/>
              <w:left w:val="nil"/>
              <w:bottom w:val="single" w:sz="4" w:space="0" w:color="auto"/>
              <w:right w:val="single" w:sz="4" w:space="0" w:color="auto"/>
            </w:tcBorders>
            <w:shd w:val="clear" w:color="auto" w:fill="auto"/>
            <w:vAlign w:val="bottom"/>
          </w:tcPr>
          <w:p w14:paraId="4E46D581" w14:textId="1B17BD95"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1.16  (10)</w:t>
            </w:r>
          </w:p>
        </w:tc>
      </w:tr>
      <w:tr w:rsidR="00161B23" w:rsidRPr="00161B23" w14:paraId="5D4593F6"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AAA059E"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proofErr w:type="gramStart"/>
            <w:r w:rsidRPr="00161B23">
              <w:rPr>
                <w:rFonts w:ascii="Arial" w:eastAsia="Times New Roman" w:hAnsi="Arial" w:cs="Arial"/>
                <w:color w:val="auto"/>
                <w:sz w:val="24"/>
                <w:szCs w:val="24"/>
                <w:lang w:eastAsia="en-GB"/>
              </w:rPr>
              <w:t>Other</w:t>
            </w:r>
            <w:proofErr w:type="gramEnd"/>
            <w:r w:rsidRPr="00161B23">
              <w:rPr>
                <w:rFonts w:ascii="Arial" w:eastAsia="Times New Roman" w:hAnsi="Arial" w:cs="Arial"/>
                <w:color w:val="auto"/>
                <w:sz w:val="24"/>
                <w:szCs w:val="24"/>
                <w:lang w:eastAsia="en-GB"/>
              </w:rPr>
              <w:t xml:space="preserve"> overheads</w:t>
            </w:r>
          </w:p>
        </w:tc>
        <w:tc>
          <w:tcPr>
            <w:tcW w:w="1843" w:type="dxa"/>
            <w:tcBorders>
              <w:top w:val="nil"/>
              <w:left w:val="nil"/>
              <w:bottom w:val="single" w:sz="4" w:space="0" w:color="auto"/>
              <w:right w:val="single" w:sz="4" w:space="0" w:color="auto"/>
            </w:tcBorders>
            <w:shd w:val="clear" w:color="auto" w:fill="auto"/>
            <w:noWrap/>
            <w:vAlign w:val="bottom"/>
          </w:tcPr>
          <w:p w14:paraId="17A6728A" w14:textId="78D0B240"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0.19  (11)</w:t>
            </w:r>
          </w:p>
        </w:tc>
        <w:tc>
          <w:tcPr>
            <w:tcW w:w="1549" w:type="dxa"/>
            <w:tcBorders>
              <w:top w:val="nil"/>
              <w:left w:val="nil"/>
              <w:bottom w:val="single" w:sz="4" w:space="0" w:color="auto"/>
              <w:right w:val="single" w:sz="4" w:space="0" w:color="auto"/>
            </w:tcBorders>
            <w:shd w:val="clear" w:color="auto" w:fill="auto"/>
            <w:vAlign w:val="bottom"/>
          </w:tcPr>
          <w:p w14:paraId="6784E070" w14:textId="79533922"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0.05  (11)</w:t>
            </w:r>
          </w:p>
        </w:tc>
        <w:tc>
          <w:tcPr>
            <w:tcW w:w="1569" w:type="dxa"/>
            <w:tcBorders>
              <w:top w:val="nil"/>
              <w:left w:val="nil"/>
              <w:bottom w:val="single" w:sz="4" w:space="0" w:color="auto"/>
              <w:right w:val="single" w:sz="4" w:space="0" w:color="auto"/>
            </w:tcBorders>
            <w:shd w:val="clear" w:color="auto" w:fill="auto"/>
            <w:vAlign w:val="bottom"/>
          </w:tcPr>
          <w:p w14:paraId="6FA30D63" w14:textId="08C3BF2C"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0.47  (11)</w:t>
            </w:r>
          </w:p>
        </w:tc>
      </w:tr>
      <w:tr w:rsidR="00161B23" w:rsidRPr="00161B23" w14:paraId="2650A532"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14A2E17" w14:textId="77777777" w:rsidR="004542D5" w:rsidRPr="00161B23" w:rsidRDefault="004542D5" w:rsidP="004542D5">
            <w:pPr>
              <w:spacing w:after="0" w:line="240" w:lineRule="auto"/>
              <w:ind w:firstLineChars="1000" w:firstLine="2400"/>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color w:val="auto"/>
                <w:sz w:val="24"/>
                <w:szCs w:val="24"/>
                <w:lang w:eastAsia="en-GB"/>
              </w:rPr>
              <w:t>CQC fees</w:t>
            </w:r>
          </w:p>
        </w:tc>
        <w:tc>
          <w:tcPr>
            <w:tcW w:w="1843" w:type="dxa"/>
            <w:tcBorders>
              <w:top w:val="nil"/>
              <w:left w:val="nil"/>
              <w:bottom w:val="single" w:sz="4" w:space="0" w:color="auto"/>
              <w:right w:val="single" w:sz="4" w:space="0" w:color="auto"/>
            </w:tcBorders>
            <w:shd w:val="clear" w:color="auto" w:fill="auto"/>
            <w:noWrap/>
            <w:vAlign w:val="bottom"/>
          </w:tcPr>
          <w:p w14:paraId="25D70D83" w14:textId="5889AB29"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0.08  (14)</w:t>
            </w:r>
          </w:p>
        </w:tc>
        <w:tc>
          <w:tcPr>
            <w:tcW w:w="1549" w:type="dxa"/>
            <w:tcBorders>
              <w:top w:val="nil"/>
              <w:left w:val="nil"/>
              <w:bottom w:val="single" w:sz="4" w:space="0" w:color="auto"/>
              <w:right w:val="single" w:sz="4" w:space="0" w:color="auto"/>
            </w:tcBorders>
            <w:shd w:val="clear" w:color="auto" w:fill="auto"/>
            <w:vAlign w:val="bottom"/>
          </w:tcPr>
          <w:p w14:paraId="462E164F" w14:textId="34783C3B"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0.07  (14)</w:t>
            </w:r>
          </w:p>
        </w:tc>
        <w:tc>
          <w:tcPr>
            <w:tcW w:w="1569" w:type="dxa"/>
            <w:tcBorders>
              <w:top w:val="nil"/>
              <w:left w:val="nil"/>
              <w:bottom w:val="single" w:sz="4" w:space="0" w:color="auto"/>
              <w:right w:val="single" w:sz="4" w:space="0" w:color="auto"/>
            </w:tcBorders>
            <w:shd w:val="clear" w:color="auto" w:fill="auto"/>
            <w:vAlign w:val="bottom"/>
          </w:tcPr>
          <w:p w14:paraId="711AA59E" w14:textId="03AB7256" w:rsidR="004542D5" w:rsidRPr="00161B23" w:rsidRDefault="004542D5" w:rsidP="004542D5">
            <w:pPr>
              <w:spacing w:after="0" w:line="240" w:lineRule="auto"/>
              <w:jc w:val="right"/>
              <w:rPr>
                <w:rFonts w:ascii="Calibri" w:eastAsia="Times New Roman" w:hAnsi="Calibri" w:cs="Calibri"/>
                <w:color w:val="auto"/>
                <w:lang w:eastAsia="en-GB"/>
              </w:rPr>
            </w:pPr>
            <w:r w:rsidRPr="00161B23">
              <w:rPr>
                <w:color w:val="auto"/>
              </w:rPr>
              <w:t>0.1  (14)</w:t>
            </w:r>
          </w:p>
        </w:tc>
      </w:tr>
      <w:tr w:rsidR="00161B23" w:rsidRPr="00161B23" w14:paraId="37788C7E"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EDE404F" w14:textId="10F28EF8" w:rsidR="004542D5" w:rsidRPr="00161B23" w:rsidRDefault="004542D5" w:rsidP="004542D5">
            <w:pPr>
              <w:spacing w:after="0" w:line="240" w:lineRule="auto"/>
              <w:rPr>
                <w:rFonts w:ascii="Arial" w:eastAsia="Times New Roman" w:hAnsi="Arial" w:cs="Arial"/>
                <w:b/>
                <w:bCs/>
                <w:color w:val="auto"/>
                <w:sz w:val="24"/>
                <w:szCs w:val="24"/>
                <w:lang w:eastAsia="en-GB"/>
              </w:rPr>
            </w:pPr>
            <w:r w:rsidRPr="00161B23">
              <w:rPr>
                <w:rFonts w:ascii="Arial" w:eastAsia="Times New Roman" w:hAnsi="Arial" w:cs="Arial"/>
                <w:b/>
                <w:bCs/>
                <w:color w:val="auto"/>
                <w:sz w:val="24"/>
                <w:szCs w:val="24"/>
                <w:lang w:eastAsia="en-GB"/>
              </w:rPr>
              <w:t xml:space="preserve">Total Return on Operations ( </w:t>
            </w:r>
            <w:r w:rsidRPr="00161B23">
              <w:rPr>
                <w:rFonts w:eastAsia="Times New Roman" w:cs="Arial"/>
                <w:b/>
                <w:bCs/>
                <w:color w:val="auto"/>
                <w:sz w:val="24"/>
                <w:szCs w:val="24"/>
                <w:lang w:eastAsia="en-GB"/>
              </w:rPr>
              <w:t>5</w:t>
            </w:r>
            <w:r w:rsidRPr="00161B23">
              <w:rPr>
                <w:rFonts w:ascii="Arial" w:eastAsia="Times New Roman" w:hAnsi="Arial" w:cs="Arial"/>
                <w:b/>
                <w:bCs/>
                <w:color w:val="auto"/>
                <w:sz w:val="24"/>
                <w:szCs w:val="24"/>
                <w:lang w:eastAsia="en-GB"/>
              </w:rPr>
              <w:t>% of operating costs)</w:t>
            </w:r>
          </w:p>
        </w:tc>
        <w:tc>
          <w:tcPr>
            <w:tcW w:w="1843" w:type="dxa"/>
            <w:tcBorders>
              <w:top w:val="nil"/>
              <w:left w:val="nil"/>
              <w:bottom w:val="single" w:sz="4" w:space="0" w:color="auto"/>
              <w:right w:val="single" w:sz="4" w:space="0" w:color="auto"/>
            </w:tcBorders>
            <w:shd w:val="clear" w:color="auto" w:fill="auto"/>
            <w:noWrap/>
            <w:vAlign w:val="bottom"/>
          </w:tcPr>
          <w:p w14:paraId="2F560C0A" w14:textId="634E0AFB"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rFonts w:eastAsia="Times New Roman" w:cs="Calibri"/>
                <w:b/>
                <w:bCs/>
                <w:color w:val="auto"/>
                <w:lang w:eastAsia="en-GB"/>
              </w:rPr>
              <w:t>1.03</w:t>
            </w:r>
          </w:p>
        </w:tc>
        <w:tc>
          <w:tcPr>
            <w:tcW w:w="1549" w:type="dxa"/>
            <w:tcBorders>
              <w:top w:val="nil"/>
              <w:left w:val="nil"/>
              <w:bottom w:val="single" w:sz="4" w:space="0" w:color="auto"/>
              <w:right w:val="single" w:sz="4" w:space="0" w:color="auto"/>
            </w:tcBorders>
            <w:shd w:val="clear" w:color="auto" w:fill="auto"/>
            <w:vAlign w:val="bottom"/>
          </w:tcPr>
          <w:p w14:paraId="1318A07F" w14:textId="440832CC"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rFonts w:eastAsia="Times New Roman" w:cs="Calibri"/>
                <w:b/>
                <w:bCs/>
                <w:color w:val="auto"/>
                <w:lang w:eastAsia="en-GB"/>
              </w:rPr>
              <w:t>0.92</w:t>
            </w:r>
          </w:p>
        </w:tc>
        <w:tc>
          <w:tcPr>
            <w:tcW w:w="1569" w:type="dxa"/>
            <w:tcBorders>
              <w:top w:val="nil"/>
              <w:left w:val="nil"/>
              <w:bottom w:val="single" w:sz="4" w:space="0" w:color="auto"/>
              <w:right w:val="single" w:sz="4" w:space="0" w:color="auto"/>
            </w:tcBorders>
            <w:shd w:val="clear" w:color="auto" w:fill="auto"/>
            <w:vAlign w:val="bottom"/>
          </w:tcPr>
          <w:p w14:paraId="32D1D8D7" w14:textId="0991A05E"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rFonts w:eastAsia="Times New Roman" w:cs="Calibri"/>
                <w:b/>
                <w:bCs/>
                <w:color w:val="auto"/>
                <w:lang w:eastAsia="en-GB"/>
              </w:rPr>
              <w:t>1.24</w:t>
            </w:r>
          </w:p>
        </w:tc>
      </w:tr>
      <w:tr w:rsidR="00161B23" w:rsidRPr="00161B23" w14:paraId="0F5244DE" w14:textId="77777777" w:rsidTr="007F2BBF">
        <w:trPr>
          <w:trHeight w:val="227"/>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26B29631" w14:textId="77777777" w:rsidR="004542D5" w:rsidRPr="00161B23" w:rsidRDefault="004542D5" w:rsidP="004542D5">
            <w:pPr>
              <w:spacing w:after="0" w:line="240" w:lineRule="auto"/>
              <w:rPr>
                <w:rFonts w:ascii="Arial" w:eastAsia="Times New Roman" w:hAnsi="Arial" w:cs="Arial"/>
                <w:b/>
                <w:bCs/>
                <w:color w:val="auto"/>
                <w:sz w:val="24"/>
                <w:szCs w:val="24"/>
                <w:lang w:eastAsia="en-GB"/>
              </w:rPr>
            </w:pPr>
            <w:r w:rsidRPr="00161B23">
              <w:rPr>
                <w:rFonts w:ascii="Arial" w:eastAsia="Times New Roman" w:hAnsi="Arial" w:cs="Arial"/>
                <w:b/>
                <w:bCs/>
                <w:color w:val="auto"/>
                <w:sz w:val="24"/>
                <w:szCs w:val="24"/>
                <w:lang w:eastAsia="en-GB"/>
              </w:rPr>
              <w:t>TOTAL</w:t>
            </w:r>
          </w:p>
        </w:tc>
        <w:tc>
          <w:tcPr>
            <w:tcW w:w="1843" w:type="dxa"/>
            <w:tcBorders>
              <w:top w:val="nil"/>
              <w:left w:val="nil"/>
              <w:bottom w:val="single" w:sz="4" w:space="0" w:color="auto"/>
              <w:right w:val="single" w:sz="4" w:space="0" w:color="auto"/>
            </w:tcBorders>
            <w:shd w:val="clear" w:color="auto" w:fill="auto"/>
            <w:noWrap/>
            <w:vAlign w:val="bottom"/>
          </w:tcPr>
          <w:p w14:paraId="2C38962A" w14:textId="32C1EAF9"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b/>
                <w:bCs/>
                <w:color w:val="auto"/>
              </w:rPr>
              <w:t>21.60</w:t>
            </w:r>
          </w:p>
        </w:tc>
        <w:tc>
          <w:tcPr>
            <w:tcW w:w="1549" w:type="dxa"/>
            <w:tcBorders>
              <w:top w:val="nil"/>
              <w:left w:val="nil"/>
              <w:bottom w:val="single" w:sz="4" w:space="0" w:color="auto"/>
              <w:right w:val="single" w:sz="4" w:space="0" w:color="auto"/>
            </w:tcBorders>
            <w:vAlign w:val="bottom"/>
          </w:tcPr>
          <w:p w14:paraId="11E5A439" w14:textId="54602E78"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rFonts w:eastAsia="Times New Roman" w:cs="Calibri"/>
                <w:b/>
                <w:bCs/>
                <w:color w:val="auto"/>
                <w:lang w:eastAsia="en-GB"/>
              </w:rPr>
              <w:t>19.23</w:t>
            </w:r>
          </w:p>
        </w:tc>
        <w:tc>
          <w:tcPr>
            <w:tcW w:w="1569" w:type="dxa"/>
            <w:tcBorders>
              <w:top w:val="nil"/>
              <w:left w:val="nil"/>
              <w:bottom w:val="single" w:sz="4" w:space="0" w:color="auto"/>
              <w:right w:val="single" w:sz="4" w:space="0" w:color="auto"/>
            </w:tcBorders>
            <w:vAlign w:val="bottom"/>
          </w:tcPr>
          <w:p w14:paraId="31D9E5D1" w14:textId="08E38D89" w:rsidR="004542D5" w:rsidRPr="00161B23" w:rsidRDefault="004542D5" w:rsidP="004542D5">
            <w:pPr>
              <w:spacing w:after="0" w:line="240" w:lineRule="auto"/>
              <w:jc w:val="right"/>
              <w:rPr>
                <w:rFonts w:ascii="Calibri" w:eastAsia="Times New Roman" w:hAnsi="Calibri" w:cs="Calibri"/>
                <w:b/>
                <w:bCs/>
                <w:color w:val="auto"/>
                <w:lang w:eastAsia="en-GB"/>
              </w:rPr>
            </w:pPr>
            <w:r w:rsidRPr="00161B23">
              <w:rPr>
                <w:b/>
                <w:bCs/>
                <w:color w:val="auto"/>
              </w:rPr>
              <w:t>26.08</w:t>
            </w:r>
          </w:p>
        </w:tc>
      </w:tr>
      <w:tr w:rsidR="00161B23" w:rsidRPr="00161B23" w14:paraId="04B63AC0" w14:textId="77777777" w:rsidTr="00131DF1">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228A621" w14:textId="77777777" w:rsidR="004542D5" w:rsidRPr="00161B23" w:rsidRDefault="004542D5" w:rsidP="004542D5">
            <w:pPr>
              <w:spacing w:after="0" w:line="240" w:lineRule="auto"/>
              <w:rPr>
                <w:rFonts w:ascii="Symbol" w:eastAsia="Times New Roman" w:hAnsi="Symbol" w:cs="Calibri"/>
                <w:color w:val="auto"/>
                <w:sz w:val="24"/>
                <w:szCs w:val="24"/>
                <w:lang w:eastAsia="en-GB"/>
              </w:rPr>
            </w:pPr>
            <w:r w:rsidRPr="00161B23">
              <w:rPr>
                <w:rFonts w:ascii="Arial" w:eastAsia="Times New Roman" w:hAnsi="Arial" w:cs="Arial"/>
                <w:b/>
                <w:bCs/>
                <w:i/>
                <w:iCs/>
                <w:color w:val="auto"/>
                <w:sz w:val="24"/>
                <w:szCs w:val="24"/>
                <w:lang w:eastAsia="en-GB"/>
              </w:rPr>
              <w:t>Supporting information on important cost drivers used in the calculations:</w:t>
            </w:r>
          </w:p>
        </w:tc>
        <w:tc>
          <w:tcPr>
            <w:tcW w:w="4961" w:type="dxa"/>
            <w:gridSpan w:val="3"/>
            <w:tcBorders>
              <w:top w:val="nil"/>
              <w:left w:val="nil"/>
              <w:bottom w:val="single" w:sz="4" w:space="0" w:color="auto"/>
              <w:right w:val="single" w:sz="4" w:space="0" w:color="auto"/>
            </w:tcBorders>
            <w:shd w:val="clear" w:color="auto" w:fill="auto"/>
            <w:noWrap/>
            <w:vAlign w:val="bottom"/>
          </w:tcPr>
          <w:p w14:paraId="4C7A23A4" w14:textId="77777777" w:rsidR="004542D5" w:rsidRPr="00161B23" w:rsidRDefault="004542D5" w:rsidP="004542D5">
            <w:pPr>
              <w:spacing w:after="0" w:line="240" w:lineRule="auto"/>
              <w:jc w:val="right"/>
              <w:rPr>
                <w:rFonts w:ascii="Calibri" w:eastAsia="Times New Roman" w:hAnsi="Calibri" w:cs="Calibri"/>
                <w:color w:val="auto"/>
                <w:lang w:eastAsia="en-GB"/>
              </w:rPr>
            </w:pPr>
          </w:p>
        </w:tc>
      </w:tr>
      <w:tr w:rsidR="00161B23" w:rsidRPr="00161B23" w14:paraId="1935E61E" w14:textId="77777777" w:rsidTr="00131DF1">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5DF88801" w14:textId="77777777" w:rsidR="004542D5" w:rsidRPr="00161B23" w:rsidRDefault="004542D5" w:rsidP="004542D5">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Number of location level survey responses received</w:t>
            </w:r>
          </w:p>
        </w:tc>
        <w:tc>
          <w:tcPr>
            <w:tcW w:w="4961" w:type="dxa"/>
            <w:gridSpan w:val="3"/>
            <w:tcBorders>
              <w:top w:val="nil"/>
              <w:left w:val="nil"/>
              <w:bottom w:val="single" w:sz="4" w:space="0" w:color="auto"/>
              <w:right w:val="single" w:sz="4" w:space="0" w:color="auto"/>
            </w:tcBorders>
            <w:shd w:val="clear" w:color="auto" w:fill="auto"/>
            <w:noWrap/>
            <w:vAlign w:val="bottom"/>
          </w:tcPr>
          <w:p w14:paraId="2286674E" w14:textId="29AB8E01" w:rsidR="004542D5" w:rsidRPr="00161B23" w:rsidRDefault="004542D5" w:rsidP="0093199D">
            <w:pPr>
              <w:spacing w:after="0" w:line="240" w:lineRule="auto"/>
              <w:jc w:val="right"/>
              <w:rPr>
                <w:rFonts w:eastAsia="Times New Roman" w:cs="Calibri"/>
                <w:color w:val="auto"/>
                <w:lang w:eastAsia="en-GB"/>
              </w:rPr>
            </w:pPr>
            <w:r w:rsidRPr="00161B23">
              <w:rPr>
                <w:rFonts w:eastAsia="Times New Roman" w:cs="Calibri"/>
                <w:color w:val="auto"/>
                <w:lang w:eastAsia="en-GB"/>
              </w:rPr>
              <w:t>18</w:t>
            </w:r>
          </w:p>
        </w:tc>
      </w:tr>
      <w:tr w:rsidR="00161B23" w:rsidRPr="00161B23" w14:paraId="14F234BA" w14:textId="77777777" w:rsidTr="0093199D">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43C9CB04" w14:textId="77777777" w:rsidR="004542D5" w:rsidRPr="00161B23" w:rsidRDefault="004542D5" w:rsidP="004542D5">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Number of locations eligible to fill in the survey (excluding those found to be ineligible)</w:t>
            </w:r>
          </w:p>
        </w:tc>
        <w:tc>
          <w:tcPr>
            <w:tcW w:w="4961" w:type="dxa"/>
            <w:gridSpan w:val="3"/>
            <w:tcBorders>
              <w:top w:val="nil"/>
              <w:left w:val="nil"/>
              <w:bottom w:val="single" w:sz="4" w:space="0" w:color="auto"/>
              <w:right w:val="single" w:sz="4" w:space="0" w:color="auto"/>
            </w:tcBorders>
            <w:shd w:val="clear" w:color="auto" w:fill="auto"/>
            <w:noWrap/>
            <w:vAlign w:val="bottom"/>
          </w:tcPr>
          <w:p w14:paraId="2F7E222F" w14:textId="2B0620B7" w:rsidR="004542D5" w:rsidRPr="00161B23" w:rsidRDefault="004542D5" w:rsidP="0093199D">
            <w:pPr>
              <w:spacing w:after="0" w:line="240" w:lineRule="auto"/>
              <w:jc w:val="right"/>
              <w:rPr>
                <w:rFonts w:eastAsia="Times New Roman" w:cs="Calibri"/>
                <w:color w:val="auto"/>
                <w:lang w:eastAsia="en-GB"/>
              </w:rPr>
            </w:pPr>
            <w:r w:rsidRPr="00161B23">
              <w:rPr>
                <w:rFonts w:eastAsia="Times New Roman" w:cs="Calibri"/>
                <w:color w:val="auto"/>
                <w:lang w:eastAsia="en-GB"/>
              </w:rPr>
              <w:t>95</w:t>
            </w:r>
          </w:p>
        </w:tc>
      </w:tr>
      <w:tr w:rsidR="00161B23" w:rsidRPr="00161B23" w14:paraId="1262AA99" w14:textId="77777777" w:rsidTr="0093199D">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2ADD7A45" w14:textId="293A52E9" w:rsidR="0093199D" w:rsidRPr="00161B23" w:rsidRDefault="0093199D" w:rsidP="0093199D">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Carer basic pay per hour</w:t>
            </w:r>
          </w:p>
        </w:tc>
        <w:tc>
          <w:tcPr>
            <w:tcW w:w="4961" w:type="dxa"/>
            <w:gridSpan w:val="3"/>
            <w:tcBorders>
              <w:top w:val="single" w:sz="4" w:space="0" w:color="auto"/>
              <w:left w:val="nil"/>
              <w:bottom w:val="single" w:sz="4" w:space="0" w:color="auto"/>
              <w:right w:val="single" w:sz="4" w:space="0" w:color="auto"/>
            </w:tcBorders>
            <w:shd w:val="clear" w:color="auto" w:fill="auto"/>
            <w:noWrap/>
            <w:vAlign w:val="bottom"/>
          </w:tcPr>
          <w:p w14:paraId="0DA87379" w14:textId="61DF3986" w:rsidR="0093199D" w:rsidRPr="00161B23" w:rsidRDefault="0093199D" w:rsidP="0093199D">
            <w:pPr>
              <w:spacing w:after="0" w:line="240" w:lineRule="auto"/>
              <w:jc w:val="right"/>
              <w:rPr>
                <w:rFonts w:eastAsia="Times New Roman" w:cs="Calibri"/>
                <w:color w:val="auto"/>
                <w:lang w:eastAsia="en-GB"/>
              </w:rPr>
            </w:pPr>
            <w:r w:rsidRPr="00161B23">
              <w:rPr>
                <w:color w:val="auto"/>
              </w:rPr>
              <w:t>£10.71</w:t>
            </w:r>
          </w:p>
        </w:tc>
      </w:tr>
      <w:tr w:rsidR="00161B23" w:rsidRPr="00161B23" w14:paraId="4F25383D" w14:textId="77777777" w:rsidTr="0093199D">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E37678D" w14:textId="77777777" w:rsidR="0093199D" w:rsidRPr="00161B23" w:rsidRDefault="0093199D" w:rsidP="0093199D">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Minutes of travel per contact hour</w:t>
            </w:r>
          </w:p>
        </w:tc>
        <w:tc>
          <w:tcPr>
            <w:tcW w:w="4961" w:type="dxa"/>
            <w:gridSpan w:val="3"/>
            <w:tcBorders>
              <w:top w:val="single" w:sz="4" w:space="0" w:color="auto"/>
              <w:left w:val="nil"/>
              <w:bottom w:val="single" w:sz="4" w:space="0" w:color="auto"/>
              <w:right w:val="single" w:sz="4" w:space="0" w:color="auto"/>
            </w:tcBorders>
            <w:shd w:val="clear" w:color="auto" w:fill="auto"/>
            <w:noWrap/>
            <w:vAlign w:val="bottom"/>
          </w:tcPr>
          <w:p w14:paraId="5E8C805C" w14:textId="256D355C" w:rsidR="0093199D" w:rsidRPr="00161B23" w:rsidRDefault="0093199D" w:rsidP="0093199D">
            <w:pPr>
              <w:spacing w:after="0" w:line="240" w:lineRule="auto"/>
              <w:jc w:val="right"/>
              <w:rPr>
                <w:rFonts w:eastAsia="Times New Roman" w:cs="Calibri"/>
                <w:color w:val="auto"/>
                <w:lang w:eastAsia="en-GB"/>
              </w:rPr>
            </w:pPr>
            <w:r w:rsidRPr="00161B23">
              <w:rPr>
                <w:color w:val="auto"/>
              </w:rPr>
              <w:t>7.4</w:t>
            </w:r>
          </w:p>
        </w:tc>
      </w:tr>
      <w:tr w:rsidR="00161B23" w:rsidRPr="00161B23" w14:paraId="3523FCAF" w14:textId="77777777" w:rsidTr="0093199D">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61EB6ECC" w14:textId="77777777" w:rsidR="0093199D" w:rsidRPr="00161B23" w:rsidRDefault="0093199D" w:rsidP="0093199D">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Mileage payment per mile</w:t>
            </w:r>
          </w:p>
        </w:tc>
        <w:tc>
          <w:tcPr>
            <w:tcW w:w="4961" w:type="dxa"/>
            <w:gridSpan w:val="3"/>
            <w:tcBorders>
              <w:top w:val="single" w:sz="4" w:space="0" w:color="auto"/>
              <w:left w:val="nil"/>
              <w:bottom w:val="single" w:sz="4" w:space="0" w:color="auto"/>
              <w:right w:val="single" w:sz="4" w:space="0" w:color="auto"/>
            </w:tcBorders>
            <w:shd w:val="clear" w:color="auto" w:fill="auto"/>
            <w:noWrap/>
            <w:vAlign w:val="bottom"/>
          </w:tcPr>
          <w:p w14:paraId="200684DE" w14:textId="7032B0EE" w:rsidR="0093199D" w:rsidRPr="00161B23" w:rsidRDefault="0093199D" w:rsidP="0093199D">
            <w:pPr>
              <w:spacing w:after="0" w:line="240" w:lineRule="auto"/>
              <w:jc w:val="right"/>
              <w:rPr>
                <w:rFonts w:eastAsia="Times New Roman" w:cs="Calibri"/>
                <w:color w:val="auto"/>
                <w:lang w:eastAsia="en-GB"/>
              </w:rPr>
            </w:pPr>
            <w:r w:rsidRPr="00161B23">
              <w:rPr>
                <w:color w:val="auto"/>
              </w:rPr>
              <w:t>£0.37</w:t>
            </w:r>
          </w:p>
        </w:tc>
      </w:tr>
      <w:tr w:rsidR="00161B23" w:rsidRPr="00161B23" w14:paraId="679B1509" w14:textId="77777777" w:rsidTr="0093199D">
        <w:trPr>
          <w:trHeight w:val="227"/>
        </w:trPr>
        <w:tc>
          <w:tcPr>
            <w:tcW w:w="8784" w:type="dxa"/>
            <w:tcBorders>
              <w:top w:val="nil"/>
              <w:left w:val="single" w:sz="4" w:space="0" w:color="auto"/>
              <w:bottom w:val="single" w:sz="4" w:space="0" w:color="auto"/>
              <w:right w:val="single" w:sz="4" w:space="0" w:color="auto"/>
            </w:tcBorders>
            <w:shd w:val="clear" w:color="auto" w:fill="auto"/>
            <w:noWrap/>
            <w:vAlign w:val="center"/>
            <w:hideMark/>
          </w:tcPr>
          <w:p w14:paraId="40A19CB7" w14:textId="77777777" w:rsidR="0093199D" w:rsidRPr="00161B23" w:rsidRDefault="0093199D" w:rsidP="0093199D">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ascii="Times New Roman" w:eastAsia="Times New Roman" w:hAnsi="Times New Roman" w:cs="Times New Roman"/>
                <w:color w:val="auto"/>
                <w:sz w:val="14"/>
                <w:szCs w:val="14"/>
                <w:lang w:eastAsia="en-GB"/>
              </w:rPr>
              <w:t xml:space="preserve">   </w:t>
            </w:r>
            <w:r w:rsidRPr="00161B23">
              <w:rPr>
                <w:rFonts w:ascii="Arial" w:eastAsia="Times New Roman" w:hAnsi="Arial" w:cs="Arial"/>
                <w:i/>
                <w:iCs/>
                <w:color w:val="auto"/>
                <w:sz w:val="24"/>
                <w:szCs w:val="24"/>
                <w:lang w:eastAsia="en-GB"/>
              </w:rPr>
              <w:t>Total direct care hours per annum</w:t>
            </w:r>
          </w:p>
        </w:tc>
        <w:tc>
          <w:tcPr>
            <w:tcW w:w="4961" w:type="dxa"/>
            <w:gridSpan w:val="3"/>
            <w:tcBorders>
              <w:top w:val="single" w:sz="4" w:space="0" w:color="auto"/>
              <w:left w:val="nil"/>
              <w:bottom w:val="single" w:sz="4" w:space="0" w:color="auto"/>
              <w:right w:val="single" w:sz="4" w:space="0" w:color="auto"/>
            </w:tcBorders>
            <w:shd w:val="clear" w:color="auto" w:fill="auto"/>
            <w:noWrap/>
            <w:vAlign w:val="bottom"/>
          </w:tcPr>
          <w:p w14:paraId="1305FBD7" w14:textId="63BA975D" w:rsidR="0093199D" w:rsidRPr="00161B23" w:rsidRDefault="0093199D" w:rsidP="0093199D">
            <w:pPr>
              <w:spacing w:after="0" w:line="240" w:lineRule="auto"/>
              <w:jc w:val="right"/>
              <w:rPr>
                <w:rFonts w:eastAsia="Times New Roman" w:cs="Calibri"/>
                <w:color w:val="auto"/>
                <w:lang w:eastAsia="en-GB"/>
              </w:rPr>
            </w:pPr>
            <w:r w:rsidRPr="00161B23">
              <w:rPr>
                <w:rFonts w:eastAsia="Times New Roman" w:cs="Calibri"/>
                <w:color w:val="auto"/>
                <w:lang w:eastAsia="en-GB"/>
              </w:rPr>
              <w:t>831,470</w:t>
            </w:r>
          </w:p>
        </w:tc>
      </w:tr>
      <w:tr w:rsidR="00161B23" w:rsidRPr="00161B23" w14:paraId="0D627DB6" w14:textId="77777777" w:rsidTr="004542D5">
        <w:trPr>
          <w:trHeight w:val="227"/>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CA0F8" w14:textId="21627733" w:rsidR="0093199D" w:rsidRPr="00161B23" w:rsidRDefault="0093199D" w:rsidP="0093199D">
            <w:pPr>
              <w:spacing w:after="0" w:line="240" w:lineRule="auto"/>
              <w:rPr>
                <w:rFonts w:ascii="Courier New" w:eastAsia="Times New Roman" w:hAnsi="Courier New" w:cs="Courier New"/>
                <w:color w:val="auto"/>
                <w:sz w:val="24"/>
                <w:szCs w:val="24"/>
                <w:lang w:eastAsia="en-GB"/>
              </w:rPr>
            </w:pPr>
            <w:r w:rsidRPr="00161B23">
              <w:rPr>
                <w:rFonts w:ascii="Courier New" w:eastAsia="Times New Roman" w:hAnsi="Courier New" w:cs="Courier New"/>
                <w:color w:val="auto"/>
                <w:sz w:val="24"/>
                <w:szCs w:val="24"/>
                <w:lang w:eastAsia="en-GB"/>
              </w:rPr>
              <w:t>o</w:t>
            </w:r>
            <w:r w:rsidRPr="00161B23">
              <w:rPr>
                <w:rFonts w:eastAsia="Times New Roman" w:cs="Arial"/>
                <w:i/>
                <w:iCs/>
                <w:color w:val="auto"/>
                <w:sz w:val="24"/>
                <w:szCs w:val="24"/>
                <w:lang w:eastAsia="en-GB"/>
              </w:rPr>
              <w:t xml:space="preserve"> </w:t>
            </w:r>
            <w:r w:rsidRPr="00161B23">
              <w:rPr>
                <w:rFonts w:ascii="Arial" w:eastAsia="Times New Roman" w:hAnsi="Arial" w:cs="Arial"/>
                <w:i/>
                <w:iCs/>
                <w:color w:val="auto"/>
                <w:sz w:val="24"/>
                <w:szCs w:val="24"/>
                <w:lang w:eastAsia="en-GB"/>
              </w:rPr>
              <w:t>Average direct care hours per annum</w:t>
            </w:r>
          </w:p>
        </w:tc>
        <w:tc>
          <w:tcPr>
            <w:tcW w:w="4961" w:type="dxa"/>
            <w:gridSpan w:val="3"/>
            <w:tcBorders>
              <w:top w:val="single" w:sz="4" w:space="0" w:color="auto"/>
              <w:left w:val="nil"/>
              <w:bottom w:val="single" w:sz="4" w:space="0" w:color="auto"/>
              <w:right w:val="single" w:sz="4" w:space="0" w:color="auto"/>
            </w:tcBorders>
            <w:shd w:val="clear" w:color="auto" w:fill="auto"/>
            <w:noWrap/>
            <w:vAlign w:val="bottom"/>
          </w:tcPr>
          <w:p w14:paraId="7EF80EF3" w14:textId="084DC333" w:rsidR="0093199D" w:rsidRPr="00161B23" w:rsidRDefault="0093199D" w:rsidP="0093199D">
            <w:pPr>
              <w:spacing w:after="0" w:line="240" w:lineRule="auto"/>
              <w:jc w:val="right"/>
              <w:rPr>
                <w:rFonts w:eastAsia="Times New Roman" w:cs="Calibri"/>
                <w:color w:val="auto"/>
                <w:lang w:eastAsia="en-GB"/>
              </w:rPr>
            </w:pPr>
            <w:r w:rsidRPr="00161B23">
              <w:rPr>
                <w:rFonts w:eastAsia="Times New Roman" w:cs="Calibri"/>
                <w:color w:val="auto"/>
                <w:lang w:eastAsia="en-GB"/>
              </w:rPr>
              <w:t>69,289</w:t>
            </w:r>
          </w:p>
        </w:tc>
      </w:tr>
    </w:tbl>
    <w:p w14:paraId="7FC14893" w14:textId="2831981B" w:rsidR="00996977" w:rsidRPr="00161B23" w:rsidRDefault="006C3538" w:rsidP="00673347">
      <w:pPr>
        <w:spacing w:after="0" w:line="240" w:lineRule="auto"/>
        <w:jc w:val="both"/>
        <w:rPr>
          <w:color w:val="auto"/>
          <w:sz w:val="18"/>
          <w:szCs w:val="18"/>
          <w:lang w:eastAsia="en-GB"/>
        </w:rPr>
      </w:pPr>
      <w:r w:rsidRPr="00161B23">
        <w:rPr>
          <w:color w:val="auto"/>
          <w:sz w:val="18"/>
          <w:szCs w:val="18"/>
          <w:lang w:eastAsia="en-GB"/>
        </w:rPr>
        <w:t>Notes:</w:t>
      </w:r>
    </w:p>
    <w:p w14:paraId="00F2F702" w14:textId="31AF7591" w:rsidR="00D63971" w:rsidRPr="00161B23" w:rsidRDefault="006C3538" w:rsidP="00AC1870">
      <w:pPr>
        <w:rPr>
          <w:color w:val="auto"/>
          <w:sz w:val="18"/>
          <w:szCs w:val="18"/>
          <w:lang w:eastAsia="en-GB"/>
        </w:rPr>
      </w:pPr>
      <w:r w:rsidRPr="00161B23">
        <w:rPr>
          <w:color w:val="auto"/>
          <w:sz w:val="18"/>
          <w:szCs w:val="18"/>
        </w:rPr>
        <w:t xml:space="preserve">All data </w:t>
      </w:r>
      <w:r w:rsidR="00101044" w:rsidRPr="00161B23">
        <w:rPr>
          <w:color w:val="auto"/>
          <w:sz w:val="18"/>
          <w:szCs w:val="18"/>
        </w:rPr>
        <w:t xml:space="preserve">are </w:t>
      </w:r>
      <w:r w:rsidRPr="00161B23">
        <w:rPr>
          <w:color w:val="auto"/>
          <w:sz w:val="18"/>
          <w:szCs w:val="18"/>
        </w:rPr>
        <w:t>derived from toolkit</w:t>
      </w:r>
      <w:r w:rsidR="0093199D" w:rsidRPr="00161B23">
        <w:rPr>
          <w:color w:val="auto"/>
          <w:sz w:val="18"/>
          <w:szCs w:val="18"/>
        </w:rPr>
        <w:t>s.</w:t>
      </w:r>
    </w:p>
    <w:p w14:paraId="0305FD35" w14:textId="55D30C08" w:rsidR="00911481" w:rsidRPr="00911481" w:rsidRDefault="00911481" w:rsidP="00911481">
      <w:pPr>
        <w:rPr>
          <w:rFonts w:ascii="Calibri" w:hAnsi="Calibri"/>
          <w:color w:val="auto"/>
        </w:rPr>
      </w:pPr>
      <w:bookmarkStart w:id="35" w:name="_Toc115804021"/>
      <w:bookmarkStart w:id="36" w:name="_Hlk114574969"/>
      <w:r w:rsidRPr="00911481">
        <w:t xml:space="preserve">In estimating travel time costs, exactly half of providers in our area did not separate out travel time costs from direct staff costs. Therefore, the median travel time value reported is £0.18. Amongst the providers who did report a separate travel time cost, the median cost reported was £1.09. </w:t>
      </w:r>
      <w:proofErr w:type="gramStart"/>
      <w:r w:rsidRPr="00911481">
        <w:t>In order to</w:t>
      </w:r>
      <w:proofErr w:type="gramEnd"/>
      <w:r w:rsidRPr="00911481">
        <w:t xml:space="preserve"> </w:t>
      </w:r>
      <w:r w:rsidRPr="00911481">
        <w:lastRenderedPageBreak/>
        <w:t>avoid double counting of travel time costs in both the travel time and direct staff cost lines, we have reported a travel time cost of £0.18,</w:t>
      </w:r>
      <w:r w:rsidRPr="00911481">
        <w:t xml:space="preserve"> </w:t>
      </w:r>
      <w:r w:rsidRPr="00911481">
        <w:t>which is the</w:t>
      </w:r>
      <w:r>
        <w:t xml:space="preserve"> </w:t>
      </w:r>
      <w:r w:rsidRPr="00911481">
        <w:t xml:space="preserve">median value </w:t>
      </w:r>
      <w:r>
        <w:t xml:space="preserve">inclusive of those </w:t>
      </w:r>
      <w:r w:rsidR="00161816">
        <w:t>who did not separate travel time</w:t>
      </w:r>
      <w:r w:rsidRPr="00911481">
        <w:t xml:space="preserve">. </w:t>
      </w:r>
    </w:p>
    <w:p w14:paraId="790B22A7" w14:textId="4F9D5259" w:rsidR="007C53D3" w:rsidRDefault="007C53D3" w:rsidP="00587A23"/>
    <w:p w14:paraId="39B1FFAD" w14:textId="77777777" w:rsidR="007C53D3" w:rsidRDefault="007C53D3" w:rsidP="00587A23"/>
    <w:p w14:paraId="3E9B9F77" w14:textId="3B3D4CA4" w:rsidR="008A31AC" w:rsidRDefault="008A31AC" w:rsidP="008A31AC">
      <w:pPr>
        <w:pStyle w:val="Heading3"/>
      </w:pPr>
      <w:r>
        <w:t xml:space="preserve">2.8.1 </w:t>
      </w:r>
      <w:r w:rsidR="002C050E">
        <w:t>Supplementary information from homecare toolkits</w:t>
      </w:r>
      <w:bookmarkEnd w:id="35"/>
    </w:p>
    <w:p w14:paraId="0F88C6F0" w14:textId="144CE437" w:rsidR="00403CC2" w:rsidRDefault="00403CC2" w:rsidP="00DA3288">
      <w:pPr>
        <w:spacing w:after="0" w:line="280" w:lineRule="exact"/>
        <w:jc w:val="both"/>
        <w:rPr>
          <w:lang w:eastAsia="en-GB"/>
        </w:rPr>
      </w:pPr>
    </w:p>
    <w:p w14:paraId="64DBDC88" w14:textId="51D12DA4" w:rsidR="002C050E" w:rsidRPr="00161B23" w:rsidRDefault="002C050E" w:rsidP="00DA3288">
      <w:pPr>
        <w:spacing w:after="0" w:line="280" w:lineRule="exact"/>
        <w:jc w:val="both"/>
        <w:rPr>
          <w:color w:val="auto"/>
          <w:lang w:eastAsia="en-GB"/>
        </w:rPr>
      </w:pPr>
      <w:r w:rsidRPr="00161B23">
        <w:rPr>
          <w:color w:val="auto"/>
          <w:lang w:eastAsia="en-GB"/>
        </w:rPr>
        <w:t xml:space="preserve">DHSC guidance requires supplementary information on the number of appointments per week by visit length, direct care costs by visit length and </w:t>
      </w:r>
      <w:r w:rsidR="00DA3288" w:rsidRPr="00161B23">
        <w:rPr>
          <w:color w:val="auto"/>
          <w:lang w:eastAsia="en-GB"/>
        </w:rPr>
        <w:t xml:space="preserve">travel costs per visit. The information is presented in Tables </w:t>
      </w:r>
      <w:r w:rsidR="00253216" w:rsidRPr="00161B23">
        <w:rPr>
          <w:color w:val="auto"/>
          <w:lang w:eastAsia="en-GB"/>
        </w:rPr>
        <w:t>5</w:t>
      </w:r>
      <w:r w:rsidR="00DA3288" w:rsidRPr="00161B23">
        <w:rPr>
          <w:color w:val="auto"/>
          <w:lang w:eastAsia="en-GB"/>
        </w:rPr>
        <w:t xml:space="preserve"> and </w:t>
      </w:r>
      <w:r w:rsidR="00253216" w:rsidRPr="00161B23">
        <w:rPr>
          <w:color w:val="auto"/>
          <w:lang w:eastAsia="en-GB"/>
        </w:rPr>
        <w:t>6</w:t>
      </w:r>
      <w:r w:rsidR="00DA3288" w:rsidRPr="00161B23">
        <w:rPr>
          <w:color w:val="auto"/>
          <w:lang w:eastAsia="en-GB"/>
        </w:rPr>
        <w:t>.</w:t>
      </w:r>
    </w:p>
    <w:p w14:paraId="5E28EE36" w14:textId="3DF50B94" w:rsidR="002C050E" w:rsidRPr="00161B23" w:rsidRDefault="002C050E" w:rsidP="00403CC2">
      <w:pPr>
        <w:rPr>
          <w:color w:val="auto"/>
          <w:lang w:eastAsia="en-GB"/>
        </w:rPr>
      </w:pPr>
    </w:p>
    <w:p w14:paraId="7CC9F2AC" w14:textId="064C4AA8" w:rsidR="002C050E" w:rsidRPr="00161B23" w:rsidRDefault="00DA3288" w:rsidP="00DA3288">
      <w:pPr>
        <w:spacing w:after="0" w:line="280" w:lineRule="exact"/>
        <w:rPr>
          <w:b/>
          <w:bCs/>
          <w:color w:val="auto"/>
          <w:lang w:eastAsia="en-GB"/>
        </w:rPr>
      </w:pPr>
      <w:r w:rsidRPr="00161B23">
        <w:rPr>
          <w:b/>
          <w:bCs/>
          <w:color w:val="auto"/>
          <w:lang w:eastAsia="en-GB"/>
        </w:rPr>
        <w:t xml:space="preserve">Table </w:t>
      </w:r>
      <w:r w:rsidR="00253216" w:rsidRPr="00161B23">
        <w:rPr>
          <w:b/>
          <w:bCs/>
          <w:color w:val="auto"/>
          <w:lang w:eastAsia="en-GB"/>
        </w:rPr>
        <w:t>5</w:t>
      </w:r>
      <w:r w:rsidRPr="00161B23">
        <w:rPr>
          <w:b/>
          <w:bCs/>
          <w:color w:val="auto"/>
          <w:lang w:eastAsia="en-GB"/>
        </w:rPr>
        <w:t xml:space="preserve"> Number of</w:t>
      </w:r>
      <w:r w:rsidR="00002068" w:rsidRPr="00161B23">
        <w:rPr>
          <w:b/>
          <w:bCs/>
          <w:color w:val="auto"/>
          <w:lang w:eastAsia="en-GB"/>
        </w:rPr>
        <w:t xml:space="preserve"> domiciliary care </w:t>
      </w:r>
      <w:r w:rsidRPr="00161B23">
        <w:rPr>
          <w:b/>
          <w:bCs/>
          <w:color w:val="auto"/>
          <w:lang w:eastAsia="en-GB"/>
        </w:rPr>
        <w:t>appointments per</w:t>
      </w:r>
      <w:r w:rsidR="00002068" w:rsidRPr="00161B23">
        <w:rPr>
          <w:b/>
          <w:bCs/>
          <w:color w:val="auto"/>
          <w:lang w:eastAsia="en-GB"/>
        </w:rPr>
        <w:t xml:space="preserve"> service per </w:t>
      </w:r>
      <w:r w:rsidRPr="00161B23">
        <w:rPr>
          <w:b/>
          <w:bCs/>
          <w:color w:val="auto"/>
          <w:lang w:eastAsia="en-GB"/>
        </w:rPr>
        <w:t>week by length of visit</w:t>
      </w:r>
    </w:p>
    <w:tbl>
      <w:tblPr>
        <w:tblW w:w="10120" w:type="dxa"/>
        <w:tblLook w:val="04A0" w:firstRow="1" w:lastRow="0" w:firstColumn="1" w:lastColumn="0" w:noHBand="0" w:noVBand="1"/>
      </w:tblPr>
      <w:tblGrid>
        <w:gridCol w:w="2748"/>
        <w:gridCol w:w="1802"/>
        <w:gridCol w:w="2758"/>
        <w:gridCol w:w="2812"/>
      </w:tblGrid>
      <w:tr w:rsidR="00161B23" w:rsidRPr="00161B23" w14:paraId="7C28C163" w14:textId="77777777" w:rsidTr="00DA3288">
        <w:trPr>
          <w:trHeight w:val="315"/>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F3998" w14:textId="77777777" w:rsidR="00DA3288" w:rsidRPr="00161B23" w:rsidRDefault="00DA3288" w:rsidP="00DA3288">
            <w:pPr>
              <w:spacing w:after="0" w:line="240" w:lineRule="auto"/>
              <w:rPr>
                <w:rFonts w:eastAsia="Times New Roman" w:cs="Times New Roman"/>
                <w:color w:val="auto"/>
                <w:lang w:eastAsia="en-GB"/>
              </w:rPr>
            </w:pPr>
            <w:r w:rsidRPr="00161B23">
              <w:rPr>
                <w:rFonts w:eastAsia="Times New Roman" w:cs="Times New Roman"/>
                <w:color w:val="auto"/>
                <w:lang w:eastAsia="en-GB"/>
              </w:rPr>
              <w:t>Visit Length</w:t>
            </w:r>
          </w:p>
        </w:tc>
        <w:tc>
          <w:tcPr>
            <w:tcW w:w="1802" w:type="dxa"/>
            <w:tcBorders>
              <w:top w:val="single" w:sz="4" w:space="0" w:color="auto"/>
              <w:left w:val="nil"/>
              <w:bottom w:val="single" w:sz="4" w:space="0" w:color="auto"/>
              <w:right w:val="single" w:sz="4" w:space="0" w:color="auto"/>
            </w:tcBorders>
            <w:shd w:val="clear" w:color="auto" w:fill="auto"/>
            <w:noWrap/>
            <w:vAlign w:val="bottom"/>
            <w:hideMark/>
          </w:tcPr>
          <w:p w14:paraId="03718185" w14:textId="77777777" w:rsidR="00DA3288" w:rsidRPr="00161B23" w:rsidRDefault="00DA3288" w:rsidP="004E657E">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Median</w:t>
            </w:r>
          </w:p>
        </w:tc>
        <w:tc>
          <w:tcPr>
            <w:tcW w:w="2758" w:type="dxa"/>
            <w:tcBorders>
              <w:top w:val="single" w:sz="4" w:space="0" w:color="auto"/>
              <w:left w:val="nil"/>
              <w:bottom w:val="single" w:sz="4" w:space="0" w:color="auto"/>
              <w:right w:val="single" w:sz="4" w:space="0" w:color="auto"/>
            </w:tcBorders>
            <w:shd w:val="clear" w:color="auto" w:fill="auto"/>
            <w:noWrap/>
            <w:vAlign w:val="bottom"/>
            <w:hideMark/>
          </w:tcPr>
          <w:p w14:paraId="34828430" w14:textId="77777777" w:rsidR="00DA3288" w:rsidRPr="00161B23" w:rsidRDefault="00DA3288" w:rsidP="004E657E">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1st Quartile</w:t>
            </w:r>
          </w:p>
        </w:tc>
        <w:tc>
          <w:tcPr>
            <w:tcW w:w="2812" w:type="dxa"/>
            <w:tcBorders>
              <w:top w:val="single" w:sz="4" w:space="0" w:color="auto"/>
              <w:left w:val="nil"/>
              <w:bottom w:val="single" w:sz="4" w:space="0" w:color="auto"/>
              <w:right w:val="single" w:sz="4" w:space="0" w:color="auto"/>
            </w:tcBorders>
            <w:shd w:val="clear" w:color="auto" w:fill="auto"/>
            <w:noWrap/>
            <w:vAlign w:val="bottom"/>
            <w:hideMark/>
          </w:tcPr>
          <w:p w14:paraId="0E15FA1C" w14:textId="77777777" w:rsidR="00DA3288" w:rsidRPr="00161B23" w:rsidRDefault="00DA3288" w:rsidP="004E657E">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3rd Quartile</w:t>
            </w:r>
          </w:p>
        </w:tc>
      </w:tr>
      <w:tr w:rsidR="00161B23" w:rsidRPr="00161B23" w14:paraId="72ADDB85" w14:textId="77777777" w:rsidTr="00F87A65">
        <w:trPr>
          <w:trHeight w:val="315"/>
        </w:trPr>
        <w:tc>
          <w:tcPr>
            <w:tcW w:w="2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FDC2A"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15 minutes</w:t>
            </w:r>
          </w:p>
        </w:tc>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11FF" w14:textId="560F9CE4"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199</w:t>
            </w:r>
          </w:p>
        </w:tc>
        <w:tc>
          <w:tcPr>
            <w:tcW w:w="2758" w:type="dxa"/>
            <w:tcBorders>
              <w:top w:val="single" w:sz="4" w:space="0" w:color="auto"/>
              <w:left w:val="nil"/>
              <w:bottom w:val="single" w:sz="4" w:space="0" w:color="auto"/>
              <w:right w:val="single" w:sz="4" w:space="0" w:color="auto"/>
            </w:tcBorders>
            <w:shd w:val="clear" w:color="auto" w:fill="auto"/>
            <w:noWrap/>
            <w:vAlign w:val="bottom"/>
          </w:tcPr>
          <w:p w14:paraId="65053C33" w14:textId="3002A9ED"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56.5</w:t>
            </w:r>
          </w:p>
        </w:tc>
        <w:tc>
          <w:tcPr>
            <w:tcW w:w="2812" w:type="dxa"/>
            <w:tcBorders>
              <w:top w:val="single" w:sz="4" w:space="0" w:color="auto"/>
              <w:left w:val="nil"/>
              <w:bottom w:val="single" w:sz="4" w:space="0" w:color="auto"/>
              <w:right w:val="single" w:sz="4" w:space="0" w:color="auto"/>
            </w:tcBorders>
            <w:shd w:val="clear" w:color="auto" w:fill="auto"/>
            <w:noWrap/>
            <w:vAlign w:val="bottom"/>
          </w:tcPr>
          <w:p w14:paraId="14E36532" w14:textId="713DAD6E"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295.5</w:t>
            </w:r>
          </w:p>
        </w:tc>
      </w:tr>
      <w:tr w:rsidR="00161B23" w:rsidRPr="00161B23" w14:paraId="0F98B2ED" w14:textId="77777777" w:rsidTr="00F87A65">
        <w:trPr>
          <w:trHeight w:val="315"/>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12CB6B8A"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30 minutes</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20E9481B" w14:textId="663347F9"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915</w:t>
            </w:r>
          </w:p>
        </w:tc>
        <w:tc>
          <w:tcPr>
            <w:tcW w:w="2758" w:type="dxa"/>
            <w:tcBorders>
              <w:top w:val="nil"/>
              <w:left w:val="nil"/>
              <w:bottom w:val="single" w:sz="4" w:space="0" w:color="auto"/>
              <w:right w:val="single" w:sz="4" w:space="0" w:color="auto"/>
            </w:tcBorders>
            <w:shd w:val="clear" w:color="auto" w:fill="auto"/>
            <w:noWrap/>
            <w:vAlign w:val="bottom"/>
          </w:tcPr>
          <w:p w14:paraId="307FE56A" w14:textId="585D14C4"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420</w:t>
            </w:r>
          </w:p>
        </w:tc>
        <w:tc>
          <w:tcPr>
            <w:tcW w:w="2812" w:type="dxa"/>
            <w:tcBorders>
              <w:top w:val="nil"/>
              <w:left w:val="nil"/>
              <w:bottom w:val="single" w:sz="4" w:space="0" w:color="auto"/>
              <w:right w:val="single" w:sz="4" w:space="0" w:color="auto"/>
            </w:tcBorders>
            <w:shd w:val="clear" w:color="auto" w:fill="auto"/>
            <w:noWrap/>
            <w:vAlign w:val="bottom"/>
          </w:tcPr>
          <w:p w14:paraId="3590D06D" w14:textId="05F27FF8"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1523.9</w:t>
            </w:r>
          </w:p>
        </w:tc>
      </w:tr>
      <w:tr w:rsidR="00161B23" w:rsidRPr="00161B23" w14:paraId="2A557DF8" w14:textId="77777777" w:rsidTr="00F87A65">
        <w:trPr>
          <w:trHeight w:val="315"/>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7014F2F4"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45 minutes</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6EB97811" w14:textId="4323FBA0"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186</w:t>
            </w:r>
          </w:p>
        </w:tc>
        <w:tc>
          <w:tcPr>
            <w:tcW w:w="2758" w:type="dxa"/>
            <w:tcBorders>
              <w:top w:val="nil"/>
              <w:left w:val="nil"/>
              <w:bottom w:val="single" w:sz="4" w:space="0" w:color="auto"/>
              <w:right w:val="single" w:sz="4" w:space="0" w:color="auto"/>
            </w:tcBorders>
            <w:shd w:val="clear" w:color="auto" w:fill="auto"/>
            <w:noWrap/>
            <w:vAlign w:val="bottom"/>
          </w:tcPr>
          <w:p w14:paraId="5C402713" w14:textId="5678FB3F"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73</w:t>
            </w:r>
          </w:p>
        </w:tc>
        <w:tc>
          <w:tcPr>
            <w:tcW w:w="2812" w:type="dxa"/>
            <w:tcBorders>
              <w:top w:val="nil"/>
              <w:left w:val="nil"/>
              <w:bottom w:val="single" w:sz="4" w:space="0" w:color="auto"/>
              <w:right w:val="single" w:sz="4" w:space="0" w:color="auto"/>
            </w:tcBorders>
            <w:shd w:val="clear" w:color="auto" w:fill="auto"/>
            <w:noWrap/>
            <w:vAlign w:val="bottom"/>
          </w:tcPr>
          <w:p w14:paraId="2427EA55" w14:textId="7A4B7CB8"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287</w:t>
            </w:r>
          </w:p>
        </w:tc>
      </w:tr>
      <w:tr w:rsidR="00161B23" w:rsidRPr="00161B23" w14:paraId="793629E5" w14:textId="77777777" w:rsidTr="00F87A65">
        <w:trPr>
          <w:trHeight w:val="315"/>
        </w:trPr>
        <w:tc>
          <w:tcPr>
            <w:tcW w:w="2748" w:type="dxa"/>
            <w:tcBorders>
              <w:top w:val="nil"/>
              <w:left w:val="single" w:sz="4" w:space="0" w:color="auto"/>
              <w:bottom w:val="single" w:sz="4" w:space="0" w:color="auto"/>
              <w:right w:val="single" w:sz="4" w:space="0" w:color="auto"/>
            </w:tcBorders>
            <w:shd w:val="clear" w:color="auto" w:fill="auto"/>
            <w:noWrap/>
            <w:vAlign w:val="bottom"/>
            <w:hideMark/>
          </w:tcPr>
          <w:p w14:paraId="2CCE6AB0"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60 minutes</w:t>
            </w:r>
          </w:p>
        </w:tc>
        <w:tc>
          <w:tcPr>
            <w:tcW w:w="1802" w:type="dxa"/>
            <w:tcBorders>
              <w:top w:val="nil"/>
              <w:left w:val="single" w:sz="4" w:space="0" w:color="auto"/>
              <w:bottom w:val="single" w:sz="4" w:space="0" w:color="auto"/>
              <w:right w:val="single" w:sz="4" w:space="0" w:color="auto"/>
            </w:tcBorders>
            <w:shd w:val="clear" w:color="auto" w:fill="auto"/>
            <w:noWrap/>
            <w:vAlign w:val="bottom"/>
          </w:tcPr>
          <w:p w14:paraId="05DFA261" w14:textId="3CFCA112"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67</w:t>
            </w:r>
          </w:p>
        </w:tc>
        <w:tc>
          <w:tcPr>
            <w:tcW w:w="2758" w:type="dxa"/>
            <w:tcBorders>
              <w:top w:val="nil"/>
              <w:left w:val="nil"/>
              <w:bottom w:val="single" w:sz="4" w:space="0" w:color="auto"/>
              <w:right w:val="single" w:sz="4" w:space="0" w:color="auto"/>
            </w:tcBorders>
            <w:shd w:val="clear" w:color="auto" w:fill="auto"/>
            <w:noWrap/>
            <w:vAlign w:val="bottom"/>
          </w:tcPr>
          <w:p w14:paraId="6F651ECE" w14:textId="42BBFDB0"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53</w:t>
            </w:r>
          </w:p>
        </w:tc>
        <w:tc>
          <w:tcPr>
            <w:tcW w:w="2812" w:type="dxa"/>
            <w:tcBorders>
              <w:top w:val="nil"/>
              <w:left w:val="nil"/>
              <w:bottom w:val="single" w:sz="4" w:space="0" w:color="auto"/>
              <w:right w:val="single" w:sz="4" w:space="0" w:color="auto"/>
            </w:tcBorders>
            <w:shd w:val="clear" w:color="auto" w:fill="auto"/>
            <w:noWrap/>
            <w:vAlign w:val="bottom"/>
          </w:tcPr>
          <w:p w14:paraId="155BAE30" w14:textId="41003416"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196</w:t>
            </w:r>
          </w:p>
        </w:tc>
      </w:tr>
    </w:tbl>
    <w:p w14:paraId="3BA12940" w14:textId="69F9ABAA" w:rsidR="00DA3288" w:rsidRPr="00161B23" w:rsidRDefault="00DA3288" w:rsidP="00403CC2">
      <w:pPr>
        <w:rPr>
          <w:color w:val="auto"/>
          <w:lang w:eastAsia="en-GB"/>
        </w:rPr>
      </w:pPr>
    </w:p>
    <w:p w14:paraId="48DE4444" w14:textId="7FADAB68" w:rsidR="00002068" w:rsidRPr="00161B23" w:rsidRDefault="00002068" w:rsidP="00002068">
      <w:pPr>
        <w:spacing w:after="0" w:line="280" w:lineRule="exact"/>
        <w:rPr>
          <w:b/>
          <w:bCs/>
          <w:color w:val="auto"/>
          <w:lang w:eastAsia="en-GB"/>
        </w:rPr>
      </w:pPr>
      <w:r w:rsidRPr="00161B23">
        <w:rPr>
          <w:b/>
          <w:bCs/>
          <w:color w:val="auto"/>
          <w:lang w:eastAsia="en-GB"/>
        </w:rPr>
        <w:t xml:space="preserve">Table </w:t>
      </w:r>
      <w:r w:rsidR="00253216" w:rsidRPr="00161B23">
        <w:rPr>
          <w:b/>
          <w:bCs/>
          <w:color w:val="auto"/>
          <w:lang w:eastAsia="en-GB"/>
        </w:rPr>
        <w:t>6</w:t>
      </w:r>
      <w:r w:rsidRPr="00161B23">
        <w:rPr>
          <w:b/>
          <w:bCs/>
          <w:color w:val="auto"/>
          <w:lang w:eastAsia="en-GB"/>
        </w:rPr>
        <w:t xml:space="preserve"> </w:t>
      </w:r>
      <w:r w:rsidR="0093199D" w:rsidRPr="00161B23">
        <w:rPr>
          <w:rFonts w:eastAsia="Times New Roman" w:cs="Times New Roman"/>
          <w:b/>
          <w:bCs/>
          <w:color w:val="auto"/>
          <w:lang w:eastAsia="en-GB"/>
        </w:rPr>
        <w:t>C</w:t>
      </w:r>
      <w:r w:rsidR="00B360F4" w:rsidRPr="00161B23">
        <w:rPr>
          <w:rFonts w:eastAsia="Times New Roman" w:cs="Times New Roman"/>
          <w:b/>
          <w:bCs/>
          <w:color w:val="auto"/>
          <w:lang w:eastAsia="en-GB"/>
        </w:rPr>
        <w:t xml:space="preserve">ost per </w:t>
      </w:r>
      <w:proofErr w:type="gramStart"/>
      <w:r w:rsidR="00B360F4" w:rsidRPr="00161B23">
        <w:rPr>
          <w:rFonts w:eastAsia="Times New Roman" w:cs="Times New Roman"/>
          <w:b/>
          <w:bCs/>
          <w:color w:val="auto"/>
          <w:lang w:eastAsia="en-GB"/>
        </w:rPr>
        <w:t>visit by visit</w:t>
      </w:r>
      <w:proofErr w:type="gramEnd"/>
      <w:r w:rsidR="00B360F4" w:rsidRPr="00161B23">
        <w:rPr>
          <w:rFonts w:eastAsia="Times New Roman" w:cs="Times New Roman"/>
          <w:b/>
          <w:bCs/>
          <w:color w:val="auto"/>
          <w:lang w:eastAsia="en-GB"/>
        </w:rPr>
        <w:t xml:space="preserve"> length</w:t>
      </w:r>
    </w:p>
    <w:tbl>
      <w:tblPr>
        <w:tblW w:w="10060" w:type="dxa"/>
        <w:tblLook w:val="04A0" w:firstRow="1" w:lastRow="0" w:firstColumn="1" w:lastColumn="0" w:noHBand="0" w:noVBand="1"/>
      </w:tblPr>
      <w:tblGrid>
        <w:gridCol w:w="2343"/>
        <w:gridCol w:w="4031"/>
        <w:gridCol w:w="3686"/>
      </w:tblGrid>
      <w:tr w:rsidR="00161B23" w:rsidRPr="00161B23" w14:paraId="563B1E9B" w14:textId="77777777" w:rsidTr="00B360F4">
        <w:trPr>
          <w:trHeight w:val="315"/>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83D4" w14:textId="77777777" w:rsidR="00115201" w:rsidRPr="00161B23" w:rsidRDefault="00115201" w:rsidP="00115201">
            <w:pPr>
              <w:spacing w:after="0" w:line="240" w:lineRule="auto"/>
              <w:rPr>
                <w:rFonts w:eastAsia="Times New Roman" w:cs="Times New Roman"/>
                <w:color w:val="auto"/>
                <w:lang w:eastAsia="en-GB"/>
              </w:rPr>
            </w:pPr>
            <w:r w:rsidRPr="00161B23">
              <w:rPr>
                <w:rFonts w:eastAsia="Times New Roman" w:cs="Times New Roman"/>
                <w:color w:val="auto"/>
                <w:lang w:eastAsia="en-GB"/>
              </w:rPr>
              <w:t>Visit Length</w:t>
            </w:r>
          </w:p>
        </w:tc>
        <w:tc>
          <w:tcPr>
            <w:tcW w:w="4031" w:type="dxa"/>
            <w:tcBorders>
              <w:top w:val="single" w:sz="4" w:space="0" w:color="auto"/>
              <w:left w:val="nil"/>
              <w:bottom w:val="single" w:sz="4" w:space="0" w:color="auto"/>
              <w:right w:val="single" w:sz="4" w:space="0" w:color="auto"/>
            </w:tcBorders>
            <w:shd w:val="clear" w:color="auto" w:fill="auto"/>
            <w:noWrap/>
            <w:vAlign w:val="bottom"/>
            <w:hideMark/>
          </w:tcPr>
          <w:p w14:paraId="5341FDCF" w14:textId="77777777" w:rsidR="00115201" w:rsidRPr="00161B23" w:rsidRDefault="00115201" w:rsidP="00115201">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Average Cost</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25B2C4F8" w14:textId="77777777" w:rsidR="00115201" w:rsidRPr="00161B23" w:rsidRDefault="00115201" w:rsidP="00115201">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 xml:space="preserve">Median Cost </w:t>
            </w:r>
          </w:p>
        </w:tc>
      </w:tr>
      <w:tr w:rsidR="00161B23" w:rsidRPr="00161B23" w14:paraId="7731C718" w14:textId="77777777" w:rsidTr="00B360F4">
        <w:trPr>
          <w:trHeight w:val="33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0936" w14:textId="77777777" w:rsidR="00115201" w:rsidRPr="00161B23" w:rsidRDefault="00115201" w:rsidP="00115201">
            <w:pPr>
              <w:spacing w:after="0" w:line="240" w:lineRule="auto"/>
              <w:rPr>
                <w:rFonts w:eastAsia="Times New Roman" w:cs="Times New Roman"/>
                <w:color w:val="auto"/>
                <w:lang w:eastAsia="en-GB"/>
              </w:rPr>
            </w:pPr>
            <w:r w:rsidRPr="00161B23">
              <w:rPr>
                <w:rFonts w:eastAsia="Times New Roman" w:cs="Times New Roman"/>
                <w:color w:val="auto"/>
                <w:lang w:eastAsia="en-GB"/>
              </w:rPr>
              <w:t> </w:t>
            </w:r>
          </w:p>
        </w:tc>
        <w:tc>
          <w:tcPr>
            <w:tcW w:w="4031" w:type="dxa"/>
            <w:tcBorders>
              <w:top w:val="single" w:sz="4" w:space="0" w:color="auto"/>
              <w:left w:val="nil"/>
              <w:bottom w:val="single" w:sz="4" w:space="0" w:color="auto"/>
              <w:right w:val="single" w:sz="4" w:space="0" w:color="auto"/>
            </w:tcBorders>
            <w:shd w:val="clear" w:color="auto" w:fill="auto"/>
            <w:noWrap/>
            <w:vAlign w:val="bottom"/>
            <w:hideMark/>
          </w:tcPr>
          <w:p w14:paraId="0FF81B7C" w14:textId="77777777" w:rsidR="00115201" w:rsidRPr="00161B23" w:rsidRDefault="00115201" w:rsidP="00115201">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3C4326BC" w14:textId="77777777" w:rsidR="00115201" w:rsidRPr="00161B23" w:rsidRDefault="00115201" w:rsidP="00115201">
            <w:pPr>
              <w:spacing w:after="0" w:line="240" w:lineRule="auto"/>
              <w:jc w:val="right"/>
              <w:rPr>
                <w:rFonts w:eastAsia="Times New Roman" w:cs="Times New Roman"/>
                <w:color w:val="auto"/>
                <w:lang w:eastAsia="en-GB"/>
              </w:rPr>
            </w:pPr>
            <w:r w:rsidRPr="00161B23">
              <w:rPr>
                <w:rFonts w:eastAsia="Times New Roman" w:cs="Times New Roman"/>
                <w:color w:val="auto"/>
                <w:lang w:eastAsia="en-GB"/>
              </w:rPr>
              <w:t>£</w:t>
            </w:r>
          </w:p>
        </w:tc>
      </w:tr>
      <w:tr w:rsidR="00161B23" w:rsidRPr="00161B23" w14:paraId="58EA3211" w14:textId="77777777" w:rsidTr="004A0B25">
        <w:trPr>
          <w:trHeight w:val="330"/>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EAE4"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15 minutes</w:t>
            </w:r>
          </w:p>
        </w:tc>
        <w:tc>
          <w:tcPr>
            <w:tcW w:w="40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2FA61" w14:textId="28DF4318"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6.45</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6DC3500" w14:textId="181DACB7"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6.31</w:t>
            </w:r>
          </w:p>
        </w:tc>
      </w:tr>
      <w:tr w:rsidR="00161B23" w:rsidRPr="00161B23" w14:paraId="5D65859D" w14:textId="77777777" w:rsidTr="004A0B25">
        <w:trPr>
          <w:trHeight w:val="315"/>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F93B0"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30 minutes</w:t>
            </w:r>
          </w:p>
        </w:tc>
        <w:tc>
          <w:tcPr>
            <w:tcW w:w="4031" w:type="dxa"/>
            <w:tcBorders>
              <w:top w:val="nil"/>
              <w:left w:val="single" w:sz="4" w:space="0" w:color="auto"/>
              <w:bottom w:val="single" w:sz="4" w:space="0" w:color="auto"/>
              <w:right w:val="single" w:sz="4" w:space="0" w:color="auto"/>
            </w:tcBorders>
            <w:shd w:val="clear" w:color="auto" w:fill="auto"/>
            <w:noWrap/>
            <w:vAlign w:val="bottom"/>
          </w:tcPr>
          <w:p w14:paraId="3E2194CA" w14:textId="45779669"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11.86</w:t>
            </w:r>
          </w:p>
        </w:tc>
        <w:tc>
          <w:tcPr>
            <w:tcW w:w="3686" w:type="dxa"/>
            <w:tcBorders>
              <w:top w:val="nil"/>
              <w:left w:val="nil"/>
              <w:bottom w:val="single" w:sz="4" w:space="0" w:color="auto"/>
              <w:right w:val="single" w:sz="4" w:space="0" w:color="auto"/>
            </w:tcBorders>
            <w:shd w:val="clear" w:color="auto" w:fill="auto"/>
            <w:noWrap/>
            <w:vAlign w:val="bottom"/>
          </w:tcPr>
          <w:p w14:paraId="2955D8A9" w14:textId="17D22140"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11.52</w:t>
            </w:r>
          </w:p>
        </w:tc>
      </w:tr>
      <w:tr w:rsidR="00161B23" w:rsidRPr="00161B23" w14:paraId="3E2852F7" w14:textId="77777777" w:rsidTr="004A0B25">
        <w:trPr>
          <w:trHeight w:val="315"/>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AC3B70C"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45 minutes</w:t>
            </w:r>
          </w:p>
        </w:tc>
        <w:tc>
          <w:tcPr>
            <w:tcW w:w="4031" w:type="dxa"/>
            <w:tcBorders>
              <w:top w:val="nil"/>
              <w:left w:val="single" w:sz="4" w:space="0" w:color="auto"/>
              <w:bottom w:val="single" w:sz="4" w:space="0" w:color="auto"/>
              <w:right w:val="single" w:sz="4" w:space="0" w:color="auto"/>
            </w:tcBorders>
            <w:shd w:val="clear" w:color="auto" w:fill="auto"/>
            <w:noWrap/>
            <w:vAlign w:val="bottom"/>
          </w:tcPr>
          <w:p w14:paraId="6152071F" w14:textId="73524553"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17.27</w:t>
            </w:r>
          </w:p>
        </w:tc>
        <w:tc>
          <w:tcPr>
            <w:tcW w:w="3686" w:type="dxa"/>
            <w:tcBorders>
              <w:top w:val="nil"/>
              <w:left w:val="nil"/>
              <w:bottom w:val="single" w:sz="4" w:space="0" w:color="auto"/>
              <w:right w:val="single" w:sz="4" w:space="0" w:color="auto"/>
            </w:tcBorders>
            <w:shd w:val="clear" w:color="auto" w:fill="auto"/>
            <w:noWrap/>
            <w:vAlign w:val="bottom"/>
          </w:tcPr>
          <w:p w14:paraId="22E82035" w14:textId="363A8062"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16.74</w:t>
            </w:r>
          </w:p>
        </w:tc>
      </w:tr>
      <w:tr w:rsidR="00161B23" w:rsidRPr="00161B23" w14:paraId="7B1B8079" w14:textId="77777777" w:rsidTr="004A0B25">
        <w:trPr>
          <w:trHeight w:val="315"/>
        </w:trPr>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C03B309" w14:textId="77777777" w:rsidR="0093199D" w:rsidRPr="00161B23" w:rsidRDefault="0093199D" w:rsidP="0093199D">
            <w:pPr>
              <w:spacing w:after="0" w:line="240" w:lineRule="auto"/>
              <w:rPr>
                <w:rFonts w:eastAsia="Times New Roman" w:cs="Times New Roman"/>
                <w:color w:val="auto"/>
                <w:lang w:eastAsia="en-GB"/>
              </w:rPr>
            </w:pPr>
            <w:r w:rsidRPr="00161B23">
              <w:rPr>
                <w:rFonts w:eastAsia="Times New Roman" w:cs="Times New Roman"/>
                <w:color w:val="auto"/>
                <w:lang w:eastAsia="en-GB"/>
              </w:rPr>
              <w:t>60 minutes</w:t>
            </w:r>
          </w:p>
        </w:tc>
        <w:tc>
          <w:tcPr>
            <w:tcW w:w="4031" w:type="dxa"/>
            <w:tcBorders>
              <w:top w:val="nil"/>
              <w:left w:val="single" w:sz="4" w:space="0" w:color="auto"/>
              <w:bottom w:val="single" w:sz="4" w:space="0" w:color="auto"/>
              <w:right w:val="single" w:sz="4" w:space="0" w:color="auto"/>
            </w:tcBorders>
            <w:shd w:val="clear" w:color="auto" w:fill="auto"/>
            <w:noWrap/>
            <w:vAlign w:val="bottom"/>
          </w:tcPr>
          <w:p w14:paraId="24F829ED" w14:textId="7D5BF38F"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22.68</w:t>
            </w:r>
          </w:p>
        </w:tc>
        <w:tc>
          <w:tcPr>
            <w:tcW w:w="3686" w:type="dxa"/>
            <w:tcBorders>
              <w:top w:val="nil"/>
              <w:left w:val="nil"/>
              <w:bottom w:val="single" w:sz="4" w:space="0" w:color="auto"/>
              <w:right w:val="single" w:sz="4" w:space="0" w:color="auto"/>
            </w:tcBorders>
            <w:shd w:val="clear" w:color="auto" w:fill="auto"/>
            <w:noWrap/>
            <w:vAlign w:val="bottom"/>
          </w:tcPr>
          <w:p w14:paraId="5F6D31C7" w14:textId="4B9BAB7C" w:rsidR="0093199D" w:rsidRPr="00161B23" w:rsidRDefault="0093199D" w:rsidP="0093199D">
            <w:pPr>
              <w:spacing w:after="0" w:line="240" w:lineRule="auto"/>
              <w:jc w:val="right"/>
              <w:rPr>
                <w:rFonts w:eastAsia="Times New Roman" w:cs="Times New Roman"/>
                <w:color w:val="auto"/>
                <w:lang w:eastAsia="en-GB"/>
              </w:rPr>
            </w:pPr>
            <w:r w:rsidRPr="00161B23">
              <w:rPr>
                <w:color w:val="auto"/>
              </w:rPr>
              <w:t>21.96</w:t>
            </w:r>
          </w:p>
        </w:tc>
      </w:tr>
    </w:tbl>
    <w:p w14:paraId="24C04C02" w14:textId="77777777" w:rsidR="003C3C5B" w:rsidRDefault="003C3C5B" w:rsidP="003C3C5B">
      <w:bookmarkStart w:id="37" w:name="_Toc112738291"/>
      <w:bookmarkEnd w:id="36"/>
    </w:p>
    <w:p w14:paraId="49ABDFC6" w14:textId="254D6249" w:rsidR="00D63971" w:rsidRPr="00063160" w:rsidRDefault="00D63971" w:rsidP="00D63971">
      <w:pPr>
        <w:pStyle w:val="Heading2"/>
        <w:spacing w:line="280" w:lineRule="exact"/>
        <w:ind w:right="0"/>
      </w:pPr>
      <w:bookmarkStart w:id="38" w:name="_Toc115804022"/>
      <w:r>
        <w:t>2.9 Sensitivity analysis</w:t>
      </w:r>
      <w:bookmarkEnd w:id="37"/>
      <w:bookmarkEnd w:id="38"/>
    </w:p>
    <w:p w14:paraId="61B49774" w14:textId="6D496D97" w:rsidR="00D63971" w:rsidRDefault="00D63971" w:rsidP="00D63971">
      <w:pPr>
        <w:spacing w:after="0" w:line="280" w:lineRule="exact"/>
        <w:jc w:val="both"/>
      </w:pPr>
    </w:p>
    <w:p w14:paraId="42F16F08" w14:textId="470AA981" w:rsidR="0006493F" w:rsidRPr="00161B23" w:rsidRDefault="0006493F" w:rsidP="0006493F">
      <w:pPr>
        <w:spacing w:after="0" w:line="280" w:lineRule="exact"/>
        <w:jc w:val="both"/>
        <w:rPr>
          <w:color w:val="auto"/>
        </w:rPr>
      </w:pPr>
      <w:bookmarkStart w:id="39" w:name="_Hlk114575054"/>
      <w:r w:rsidRPr="00161B23">
        <w:rPr>
          <w:color w:val="auto"/>
        </w:rPr>
        <w:t xml:space="preserve">The median total costs set out in Table </w:t>
      </w:r>
      <w:r w:rsidR="00253216" w:rsidRPr="00161B23">
        <w:rPr>
          <w:color w:val="auto"/>
        </w:rPr>
        <w:t>4</w:t>
      </w:r>
      <w:r w:rsidRPr="00161B23">
        <w:rPr>
          <w:color w:val="auto"/>
        </w:rPr>
        <w:t xml:space="preserve"> are sensitive to the following factors:</w:t>
      </w:r>
    </w:p>
    <w:p w14:paraId="433D504F" w14:textId="77777777" w:rsidR="0006493F" w:rsidRPr="00161B23" w:rsidRDefault="0006493F" w:rsidP="0006493F">
      <w:pPr>
        <w:spacing w:after="0" w:line="280" w:lineRule="exact"/>
        <w:jc w:val="both"/>
        <w:rPr>
          <w:color w:val="auto"/>
        </w:rPr>
      </w:pPr>
    </w:p>
    <w:p w14:paraId="223ECEB4" w14:textId="77777777" w:rsidR="0006493F" w:rsidRPr="00161B23" w:rsidRDefault="0006493F" w:rsidP="0006493F">
      <w:pPr>
        <w:pStyle w:val="ListParagraph"/>
        <w:numPr>
          <w:ilvl w:val="0"/>
          <w:numId w:val="20"/>
        </w:numPr>
        <w:spacing w:line="280" w:lineRule="exact"/>
        <w:jc w:val="both"/>
        <w:rPr>
          <w:color w:val="auto"/>
        </w:rPr>
      </w:pPr>
      <w:bookmarkStart w:id="40" w:name="_Hlk114514294"/>
      <w:r w:rsidRPr="00161B23">
        <w:rPr>
          <w:color w:val="auto"/>
        </w:rPr>
        <w:t xml:space="preserve">The efficacy of the validation process in eliminating implausible and incorrect toolkit submissions for individual cost lines. We believe that the validation process, as described in Section 2.5 was </w:t>
      </w:r>
      <w:proofErr w:type="gramStart"/>
      <w:r w:rsidRPr="00161B23">
        <w:rPr>
          <w:color w:val="auto"/>
        </w:rPr>
        <w:t>effective;</w:t>
      </w:r>
      <w:proofErr w:type="gramEnd"/>
    </w:p>
    <w:p w14:paraId="5E8C875C" w14:textId="77777777" w:rsidR="0006493F" w:rsidRPr="00161B23" w:rsidRDefault="0006493F" w:rsidP="0006493F">
      <w:pPr>
        <w:pStyle w:val="ListParagraph"/>
        <w:spacing w:line="280" w:lineRule="exact"/>
        <w:jc w:val="both"/>
        <w:rPr>
          <w:color w:val="auto"/>
        </w:rPr>
      </w:pPr>
    </w:p>
    <w:p w14:paraId="5031C88F" w14:textId="77777777" w:rsidR="0006493F" w:rsidRPr="00161B23" w:rsidRDefault="0006493F" w:rsidP="0006493F">
      <w:pPr>
        <w:pStyle w:val="ListParagraph"/>
        <w:numPr>
          <w:ilvl w:val="0"/>
          <w:numId w:val="20"/>
        </w:numPr>
        <w:spacing w:line="280" w:lineRule="exact"/>
        <w:jc w:val="both"/>
        <w:rPr>
          <w:color w:val="auto"/>
        </w:rPr>
      </w:pPr>
      <w:r w:rsidRPr="00161B23">
        <w:rPr>
          <w:color w:val="auto"/>
        </w:rPr>
        <w:t xml:space="preserve">The validity of the rules adopted for elimination of outliers before calculating the medians for each cost line. Outlier exclusion was </w:t>
      </w:r>
      <w:proofErr w:type="gramStart"/>
      <w:r w:rsidRPr="00161B23">
        <w:rPr>
          <w:color w:val="auto"/>
        </w:rPr>
        <w:t>restrictive</w:t>
      </w:r>
      <w:proofErr w:type="gramEnd"/>
      <w:r w:rsidRPr="00161B23">
        <w:rPr>
          <w:color w:val="auto"/>
        </w:rPr>
        <w:t xml:space="preserve"> and we believe the rules adopted, as described in Section 2.6 were appropriate;</w:t>
      </w:r>
    </w:p>
    <w:p w14:paraId="20E8049F" w14:textId="77777777" w:rsidR="0006493F" w:rsidRPr="00161B23" w:rsidRDefault="0006493F" w:rsidP="0006493F">
      <w:pPr>
        <w:pStyle w:val="ListParagraph"/>
        <w:rPr>
          <w:color w:val="auto"/>
        </w:rPr>
      </w:pPr>
    </w:p>
    <w:p w14:paraId="0006061B" w14:textId="1E64C538" w:rsidR="0006493F" w:rsidRPr="00161B23" w:rsidRDefault="0006493F" w:rsidP="0006493F">
      <w:pPr>
        <w:pStyle w:val="ListParagraph"/>
        <w:numPr>
          <w:ilvl w:val="0"/>
          <w:numId w:val="20"/>
        </w:numPr>
        <w:spacing w:line="280" w:lineRule="exact"/>
        <w:jc w:val="both"/>
        <w:rPr>
          <w:color w:val="auto"/>
        </w:rPr>
      </w:pPr>
      <w:r w:rsidRPr="00161B23">
        <w:rPr>
          <w:color w:val="auto"/>
        </w:rPr>
        <w:t>The value of the return on operations benchmark that has been adopted, see Section 2.</w:t>
      </w:r>
      <w:r w:rsidR="00445A4F" w:rsidRPr="00161B23">
        <w:rPr>
          <w:color w:val="auto"/>
        </w:rPr>
        <w:t>9</w:t>
      </w:r>
      <w:r w:rsidRPr="00161B23">
        <w:rPr>
          <w:color w:val="auto"/>
        </w:rPr>
        <w:t>.1</w:t>
      </w:r>
    </w:p>
    <w:p w14:paraId="0224F215" w14:textId="77777777" w:rsidR="0006493F" w:rsidRPr="00161B23" w:rsidRDefault="0006493F" w:rsidP="0006493F">
      <w:pPr>
        <w:pStyle w:val="ListParagraph"/>
        <w:rPr>
          <w:color w:val="auto"/>
        </w:rPr>
      </w:pPr>
    </w:p>
    <w:p w14:paraId="0E91D36B" w14:textId="07B01E86" w:rsidR="0006493F" w:rsidRPr="00161B23" w:rsidRDefault="0006493F" w:rsidP="0006493F">
      <w:pPr>
        <w:pStyle w:val="ListParagraph"/>
        <w:numPr>
          <w:ilvl w:val="0"/>
          <w:numId w:val="20"/>
        </w:numPr>
        <w:spacing w:line="280" w:lineRule="exact"/>
        <w:jc w:val="both"/>
        <w:rPr>
          <w:color w:val="auto"/>
        </w:rPr>
      </w:pPr>
      <w:r w:rsidRPr="00161B23">
        <w:rPr>
          <w:color w:val="auto"/>
        </w:rPr>
        <w:t>The approach to calculating confidence intervals for the median total costs, see Section 2.</w:t>
      </w:r>
      <w:r w:rsidR="00445A4F" w:rsidRPr="00161B23">
        <w:rPr>
          <w:color w:val="auto"/>
        </w:rPr>
        <w:t>9</w:t>
      </w:r>
      <w:r w:rsidRPr="00161B23">
        <w:rPr>
          <w:color w:val="auto"/>
        </w:rPr>
        <w:t>.</w:t>
      </w:r>
      <w:r w:rsidR="00445A4F" w:rsidRPr="00161B23">
        <w:rPr>
          <w:color w:val="auto"/>
        </w:rPr>
        <w:t>2</w:t>
      </w:r>
    </w:p>
    <w:p w14:paraId="0B686885" w14:textId="77777777" w:rsidR="0006493F" w:rsidRPr="00161B23" w:rsidRDefault="0006493F" w:rsidP="0006493F">
      <w:pPr>
        <w:pStyle w:val="ListParagraph"/>
        <w:rPr>
          <w:color w:val="auto"/>
        </w:rPr>
      </w:pPr>
    </w:p>
    <w:p w14:paraId="0EC15255" w14:textId="29924C9B" w:rsidR="0006493F" w:rsidRPr="00161B23" w:rsidRDefault="0006493F" w:rsidP="00445A4F">
      <w:pPr>
        <w:pStyle w:val="ListParagraph"/>
        <w:numPr>
          <w:ilvl w:val="0"/>
          <w:numId w:val="20"/>
        </w:numPr>
        <w:spacing w:line="280" w:lineRule="exact"/>
        <w:jc w:val="both"/>
        <w:rPr>
          <w:color w:val="auto"/>
        </w:rPr>
      </w:pPr>
      <w:r w:rsidRPr="00161B23">
        <w:rPr>
          <w:color w:val="auto"/>
        </w:rPr>
        <w:t>Special local factors, if any</w:t>
      </w:r>
      <w:r w:rsidR="00445A4F" w:rsidRPr="00161B23">
        <w:rPr>
          <w:color w:val="auto"/>
        </w:rPr>
        <w:t>, see Section 2.</w:t>
      </w:r>
      <w:r w:rsidR="004E657E" w:rsidRPr="00161B23">
        <w:rPr>
          <w:color w:val="auto"/>
        </w:rPr>
        <w:t>11</w:t>
      </w:r>
    </w:p>
    <w:bookmarkEnd w:id="39"/>
    <w:bookmarkEnd w:id="40"/>
    <w:p w14:paraId="2F871B06" w14:textId="77777777" w:rsidR="00445A4F" w:rsidRDefault="00445A4F" w:rsidP="00445A4F">
      <w:pPr>
        <w:pStyle w:val="ListParagraph"/>
      </w:pPr>
    </w:p>
    <w:p w14:paraId="3A0DFFAB" w14:textId="77777777" w:rsidR="00445A4F" w:rsidRDefault="00445A4F" w:rsidP="00445A4F">
      <w:pPr>
        <w:pStyle w:val="Heading3"/>
      </w:pPr>
      <w:bookmarkStart w:id="41" w:name="_Toc115804023"/>
      <w:r>
        <w:t>2.9.1 Return on operations</w:t>
      </w:r>
      <w:bookmarkEnd w:id="41"/>
    </w:p>
    <w:p w14:paraId="6A809E77" w14:textId="634C38E2" w:rsidR="002D40E3" w:rsidRDefault="002D40E3" w:rsidP="00445A4F">
      <w:pPr>
        <w:spacing w:after="0" w:line="280" w:lineRule="exact"/>
        <w:jc w:val="both"/>
        <w:rPr>
          <w:color w:val="7030A0"/>
        </w:rPr>
      </w:pPr>
    </w:p>
    <w:p w14:paraId="1041FE59" w14:textId="24377E05" w:rsidR="0093199D" w:rsidRPr="00161B23" w:rsidRDefault="0093199D" w:rsidP="0093199D">
      <w:pPr>
        <w:spacing w:after="0" w:line="360" w:lineRule="auto"/>
        <w:jc w:val="both"/>
        <w:rPr>
          <w:color w:val="auto"/>
        </w:rPr>
      </w:pPr>
      <w:proofErr w:type="spellStart"/>
      <w:r w:rsidRPr="00161B23">
        <w:rPr>
          <w:color w:val="auto"/>
        </w:rPr>
        <w:t>LaingBuisson’s</w:t>
      </w:r>
      <w:proofErr w:type="spellEnd"/>
      <w:r w:rsidRPr="00161B23">
        <w:rPr>
          <w:color w:val="auto"/>
        </w:rPr>
        <w:t xml:space="preserve"> advised setting the return on operations benchmark at a 10% mark-up on operating costs, see Appendix 1 for the evidence. However, after considering this evidence, Sheffield Council has determined that the benchmark should be a 5% mark-up on operating costs, being the median return on operations entered in the provider submissions. The 5% mark-up has been applied to operating costs in the calculation of median total costs in Table 4. If the council-determined benchmark were amended to the </w:t>
      </w:r>
      <w:proofErr w:type="spellStart"/>
      <w:r w:rsidRPr="00161B23">
        <w:rPr>
          <w:color w:val="auto"/>
        </w:rPr>
        <w:t>LaingBuisson</w:t>
      </w:r>
      <w:proofErr w:type="spellEnd"/>
      <w:r w:rsidRPr="00161B23">
        <w:rPr>
          <w:color w:val="auto"/>
        </w:rPr>
        <w:t xml:space="preserve"> recommended mark-up of 10% of operating costs, then the median total cost calculation in Table 4 would rise from £21.60 per hour to £22.63 per hour.</w:t>
      </w:r>
    </w:p>
    <w:p w14:paraId="390632D1" w14:textId="0203C208" w:rsidR="0006493F" w:rsidRDefault="0006493F" w:rsidP="0006493F">
      <w:pPr>
        <w:spacing w:after="0" w:line="280" w:lineRule="exact"/>
        <w:jc w:val="both"/>
      </w:pPr>
    </w:p>
    <w:p w14:paraId="17AA6A97" w14:textId="3CFF6658" w:rsidR="00AE545A" w:rsidRDefault="00AE545A" w:rsidP="00AE545A">
      <w:pPr>
        <w:pStyle w:val="Heading3"/>
      </w:pPr>
      <w:bookmarkStart w:id="42" w:name="_Toc115804024"/>
      <w:r>
        <w:t>2.9.2 Comparisons with the Homecare Association pro forma cost structure for 2022/23</w:t>
      </w:r>
      <w:bookmarkEnd w:id="42"/>
    </w:p>
    <w:p w14:paraId="789B11DB" w14:textId="77777777" w:rsidR="00AE545A" w:rsidRDefault="00AE545A" w:rsidP="00AE545A">
      <w:pPr>
        <w:spacing w:after="0" w:line="280" w:lineRule="exact"/>
        <w:jc w:val="both"/>
      </w:pPr>
    </w:p>
    <w:p w14:paraId="7008F6E4" w14:textId="7B00E45A" w:rsidR="00AE545A" w:rsidRPr="00161B23" w:rsidRDefault="00AE545A" w:rsidP="00AE545A">
      <w:pPr>
        <w:spacing w:after="0" w:line="280" w:lineRule="exact"/>
        <w:jc w:val="both"/>
        <w:rPr>
          <w:color w:val="auto"/>
        </w:rPr>
      </w:pPr>
      <w:bookmarkStart w:id="43" w:name="_Hlk113444763"/>
      <w:bookmarkStart w:id="44" w:name="_Hlk113444204"/>
      <w:bookmarkStart w:id="45" w:name="_Hlk113451387"/>
      <w:r w:rsidRPr="00161B23">
        <w:rPr>
          <w:color w:val="auto"/>
        </w:rPr>
        <w:t xml:space="preserve">The Homecare Association is the trade body for the independent homecare sector in the UK. It has published pro-forma costing models, the latest of which is for the year 2022/23, Table </w:t>
      </w:r>
      <w:r w:rsidR="00253216" w:rsidRPr="00161B23">
        <w:rPr>
          <w:color w:val="auto"/>
        </w:rPr>
        <w:t>7</w:t>
      </w:r>
      <w:r w:rsidRPr="00161B23">
        <w:rPr>
          <w:color w:val="auto"/>
        </w:rPr>
        <w:t>. To date it has been the only benchmark in the public domain for the hourly costs of visiting homecare</w:t>
      </w:r>
    </w:p>
    <w:p w14:paraId="22F47E3E" w14:textId="77777777" w:rsidR="00AE545A" w:rsidRPr="00161B23" w:rsidRDefault="00AE545A" w:rsidP="00AE545A">
      <w:pPr>
        <w:spacing w:after="0" w:line="280" w:lineRule="exact"/>
        <w:jc w:val="both"/>
        <w:rPr>
          <w:color w:val="auto"/>
        </w:rPr>
      </w:pPr>
    </w:p>
    <w:p w14:paraId="189BDC47" w14:textId="1E91DB99" w:rsidR="00AE545A" w:rsidRPr="00161B23" w:rsidRDefault="00AE545A" w:rsidP="00AE545A">
      <w:pPr>
        <w:spacing w:after="0" w:line="280" w:lineRule="exact"/>
        <w:jc w:val="both"/>
        <w:rPr>
          <w:color w:val="auto"/>
        </w:rPr>
      </w:pPr>
      <w:r w:rsidRPr="00161B23">
        <w:rPr>
          <w:color w:val="auto"/>
        </w:rPr>
        <w:t xml:space="preserve">Gross pay for </w:t>
      </w:r>
      <w:proofErr w:type="spellStart"/>
      <w:r w:rsidRPr="00161B23">
        <w:rPr>
          <w:color w:val="auto"/>
        </w:rPr>
        <w:t>careworkers</w:t>
      </w:r>
      <w:proofErr w:type="spellEnd"/>
      <w:r w:rsidRPr="00161B23">
        <w:rPr>
          <w:color w:val="auto"/>
        </w:rPr>
        <w:t xml:space="preserve">’ contact + travel time, before on-costs, is shown as £11.43 nationally in the Homecare Association model, compared with the </w:t>
      </w:r>
      <w:proofErr w:type="spellStart"/>
      <w:r w:rsidRPr="00161B23">
        <w:rPr>
          <w:color w:val="auto"/>
        </w:rPr>
        <w:t>FCoC</w:t>
      </w:r>
      <w:proofErr w:type="spellEnd"/>
      <w:r w:rsidRPr="00161B23">
        <w:rPr>
          <w:color w:val="auto"/>
        </w:rPr>
        <w:t xml:space="preserve"> result of </w:t>
      </w:r>
      <w:r w:rsidR="005030FF" w:rsidRPr="00161B23">
        <w:rPr>
          <w:color w:val="auto"/>
        </w:rPr>
        <w:t>£10.</w:t>
      </w:r>
      <w:proofErr w:type="gramStart"/>
      <w:r w:rsidR="005030FF" w:rsidRPr="00161B23">
        <w:rPr>
          <w:color w:val="auto"/>
        </w:rPr>
        <w:t>80</w:t>
      </w:r>
      <w:r w:rsidRPr="00161B23">
        <w:rPr>
          <w:color w:val="auto"/>
        </w:rPr>
        <w:t xml:space="preserve">  in</w:t>
      </w:r>
      <w:proofErr w:type="gramEnd"/>
      <w:r w:rsidRPr="00161B23">
        <w:rPr>
          <w:color w:val="auto"/>
        </w:rPr>
        <w:t xml:space="preserve"> April 2022 for</w:t>
      </w:r>
      <w:r w:rsidR="005030FF" w:rsidRPr="00161B23">
        <w:rPr>
          <w:color w:val="auto"/>
        </w:rPr>
        <w:t xml:space="preserve"> Sheffield</w:t>
      </w:r>
      <w:r w:rsidRPr="00161B23">
        <w:rPr>
          <w:color w:val="auto"/>
        </w:rPr>
        <w:t xml:space="preserve"> </w:t>
      </w:r>
      <w:r w:rsidR="005030FF" w:rsidRPr="00161B23">
        <w:rPr>
          <w:color w:val="auto"/>
        </w:rPr>
        <w:t>C</w:t>
      </w:r>
      <w:r w:rsidRPr="00161B23">
        <w:rPr>
          <w:color w:val="auto"/>
        </w:rPr>
        <w:t xml:space="preserve">ouncil (Table </w:t>
      </w:r>
      <w:r w:rsidR="00C63609" w:rsidRPr="00161B23">
        <w:rPr>
          <w:color w:val="auto"/>
        </w:rPr>
        <w:t>4</w:t>
      </w:r>
      <w:r w:rsidRPr="00161B23">
        <w:rPr>
          <w:color w:val="auto"/>
        </w:rPr>
        <w:t>).</w:t>
      </w:r>
    </w:p>
    <w:p w14:paraId="2E5E5BC6" w14:textId="77777777" w:rsidR="00AE545A" w:rsidRPr="00161B23" w:rsidRDefault="00AE545A" w:rsidP="00AE545A">
      <w:pPr>
        <w:spacing w:after="0" w:line="280" w:lineRule="exact"/>
        <w:jc w:val="both"/>
        <w:rPr>
          <w:color w:val="auto"/>
        </w:rPr>
      </w:pPr>
    </w:p>
    <w:p w14:paraId="74F37572" w14:textId="277EDC36" w:rsidR="00AE545A" w:rsidRPr="00161B23" w:rsidRDefault="00AE545A" w:rsidP="00AE545A">
      <w:pPr>
        <w:spacing w:after="0" w:line="280" w:lineRule="exact"/>
        <w:jc w:val="both"/>
        <w:rPr>
          <w:color w:val="auto"/>
        </w:rPr>
      </w:pPr>
      <w:r w:rsidRPr="00161B23">
        <w:rPr>
          <w:color w:val="auto"/>
        </w:rPr>
        <w:lastRenderedPageBreak/>
        <w:t>The ratio of ‘Total price’ to gross pay works out at 2.03 in the Home Association pro-forma model, compared with an equivalent ratio (Total cost to (Direct Care + Travel Time) of</w:t>
      </w:r>
      <w:r w:rsidR="005030FF" w:rsidRPr="00161B23">
        <w:rPr>
          <w:color w:val="auto"/>
        </w:rPr>
        <w:t xml:space="preserve"> 2.0</w:t>
      </w:r>
      <w:r w:rsidRPr="00161B23">
        <w:rPr>
          <w:color w:val="auto"/>
          <w:sz w:val="32"/>
        </w:rPr>
        <w:t xml:space="preserve"> </w:t>
      </w:r>
      <w:r w:rsidRPr="00161B23">
        <w:rPr>
          <w:color w:val="auto"/>
        </w:rPr>
        <w:t xml:space="preserve">from the </w:t>
      </w:r>
      <w:proofErr w:type="spellStart"/>
      <w:r w:rsidRPr="00161B23">
        <w:rPr>
          <w:color w:val="auto"/>
        </w:rPr>
        <w:t>FCoC</w:t>
      </w:r>
      <w:proofErr w:type="spellEnd"/>
      <w:r w:rsidRPr="00161B23">
        <w:rPr>
          <w:color w:val="auto"/>
        </w:rPr>
        <w:t xml:space="preserve"> results </w:t>
      </w:r>
      <w:r w:rsidR="005030FF" w:rsidRPr="00161B23">
        <w:rPr>
          <w:color w:val="auto"/>
        </w:rPr>
        <w:t>in Sheffield Council</w:t>
      </w:r>
      <w:r w:rsidRPr="00161B23">
        <w:rPr>
          <w:color w:val="auto"/>
          <w:sz w:val="32"/>
        </w:rPr>
        <w:t xml:space="preserve"> </w:t>
      </w:r>
      <w:r w:rsidRPr="00161B23">
        <w:rPr>
          <w:color w:val="auto"/>
        </w:rPr>
        <w:t xml:space="preserve">presented in Table </w:t>
      </w:r>
      <w:r w:rsidR="00C63609" w:rsidRPr="00161B23">
        <w:rPr>
          <w:color w:val="auto"/>
        </w:rPr>
        <w:t>4</w:t>
      </w:r>
      <w:r w:rsidRPr="00161B23">
        <w:rPr>
          <w:color w:val="auto"/>
        </w:rPr>
        <w:t>.</w:t>
      </w:r>
    </w:p>
    <w:p w14:paraId="3AED914C" w14:textId="77777777" w:rsidR="00AE545A" w:rsidRPr="00161B23" w:rsidRDefault="00AE545A" w:rsidP="00AE545A">
      <w:pPr>
        <w:spacing w:after="0" w:line="280" w:lineRule="exact"/>
        <w:jc w:val="both"/>
        <w:rPr>
          <w:color w:val="auto"/>
        </w:rPr>
      </w:pPr>
      <w:bookmarkStart w:id="46" w:name="_Hlk113445205"/>
    </w:p>
    <w:p w14:paraId="46EBE641" w14:textId="6CDB93E1" w:rsidR="00AE545A" w:rsidRPr="00161B23" w:rsidRDefault="00AE545A" w:rsidP="00AE545A">
      <w:pPr>
        <w:spacing w:after="0" w:line="280" w:lineRule="exact"/>
        <w:jc w:val="both"/>
        <w:rPr>
          <w:color w:val="auto"/>
        </w:rPr>
      </w:pPr>
      <w:r w:rsidRPr="00161B23">
        <w:rPr>
          <w:color w:val="auto"/>
        </w:rPr>
        <w:t xml:space="preserve">If the Homecare Association ratio of 2.03 were applied to the </w:t>
      </w:r>
      <w:proofErr w:type="spellStart"/>
      <w:r w:rsidRPr="00161B23">
        <w:rPr>
          <w:color w:val="auto"/>
        </w:rPr>
        <w:t>FCoC</w:t>
      </w:r>
      <w:proofErr w:type="spellEnd"/>
      <w:r w:rsidRPr="00161B23">
        <w:rPr>
          <w:color w:val="auto"/>
        </w:rPr>
        <w:t xml:space="preserve"> median gross pay per hour in</w:t>
      </w:r>
      <w:r w:rsidR="005030FF" w:rsidRPr="00161B23">
        <w:rPr>
          <w:color w:val="auto"/>
        </w:rPr>
        <w:t xml:space="preserve"> </w:t>
      </w:r>
      <w:proofErr w:type="gramStart"/>
      <w:r w:rsidR="005030FF" w:rsidRPr="00161B23">
        <w:rPr>
          <w:color w:val="auto"/>
        </w:rPr>
        <w:t>Sheffield</w:t>
      </w:r>
      <w:proofErr w:type="gramEnd"/>
      <w:r w:rsidRPr="00161B23">
        <w:rPr>
          <w:color w:val="auto"/>
          <w:sz w:val="32"/>
        </w:rPr>
        <w:t xml:space="preserve"> </w:t>
      </w:r>
      <w:r w:rsidRPr="00161B23">
        <w:rPr>
          <w:color w:val="auto"/>
        </w:rPr>
        <w:t xml:space="preserve">then the Total cost line in Table </w:t>
      </w:r>
      <w:r w:rsidR="00C63609" w:rsidRPr="00161B23">
        <w:rPr>
          <w:color w:val="auto"/>
        </w:rPr>
        <w:t>4</w:t>
      </w:r>
      <w:r w:rsidRPr="00161B23">
        <w:rPr>
          <w:color w:val="auto"/>
        </w:rPr>
        <w:t xml:space="preserve"> would work out at</w:t>
      </w:r>
      <w:r w:rsidR="005030FF" w:rsidRPr="00161B23">
        <w:rPr>
          <w:color w:val="auto"/>
        </w:rPr>
        <w:t xml:space="preserve"> £21.92 </w:t>
      </w:r>
      <w:r w:rsidRPr="00161B23">
        <w:rPr>
          <w:color w:val="auto"/>
        </w:rPr>
        <w:t>per hour.</w:t>
      </w:r>
    </w:p>
    <w:bookmarkEnd w:id="46"/>
    <w:p w14:paraId="62ED16B1" w14:textId="77777777" w:rsidR="00AE545A" w:rsidRPr="00161B23" w:rsidRDefault="00AE545A" w:rsidP="00AE545A">
      <w:pPr>
        <w:spacing w:after="0" w:line="280" w:lineRule="exact"/>
        <w:jc w:val="both"/>
        <w:rPr>
          <w:color w:val="auto"/>
        </w:rPr>
      </w:pPr>
    </w:p>
    <w:p w14:paraId="3C8C5E4A" w14:textId="21807200" w:rsidR="00AE545A" w:rsidRPr="00161B23" w:rsidRDefault="00AE545A" w:rsidP="00AE545A">
      <w:pPr>
        <w:spacing w:after="0" w:line="280" w:lineRule="exact"/>
        <w:jc w:val="both"/>
        <w:rPr>
          <w:color w:val="auto"/>
        </w:rPr>
      </w:pPr>
      <w:r w:rsidRPr="00161B23">
        <w:rPr>
          <w:color w:val="auto"/>
        </w:rPr>
        <w:t xml:space="preserve">It should be noted that the Homecare Association pro forma allows a 3% mark-up </w:t>
      </w:r>
      <w:r w:rsidR="00506342" w:rsidRPr="00161B23">
        <w:rPr>
          <w:color w:val="auto"/>
        </w:rPr>
        <w:t xml:space="preserve">for ‘profit or surplus’ </w:t>
      </w:r>
      <w:proofErr w:type="spellStart"/>
      <w:r w:rsidR="00506342" w:rsidRPr="00161B23">
        <w:rPr>
          <w:color w:val="auto"/>
        </w:rPr>
        <w:t>LaingBuisson</w:t>
      </w:r>
      <w:proofErr w:type="spellEnd"/>
      <w:r w:rsidR="00506342" w:rsidRPr="00161B23">
        <w:rPr>
          <w:color w:val="auto"/>
        </w:rPr>
        <w:t xml:space="preserve"> considers this to be unrealistically low, even as a minimum, as indicated. It is unlikely that any commercial organisation would consider entering the domiciliary care sector with an average expected profitability of 3%. </w:t>
      </w:r>
    </w:p>
    <w:p w14:paraId="1672AF1E" w14:textId="77777777" w:rsidR="00AE545A" w:rsidRPr="00161B23" w:rsidRDefault="00AE545A" w:rsidP="00AE545A">
      <w:pPr>
        <w:spacing w:after="0" w:line="280" w:lineRule="exact"/>
        <w:jc w:val="both"/>
        <w:rPr>
          <w:color w:val="auto"/>
        </w:rPr>
      </w:pPr>
    </w:p>
    <w:p w14:paraId="700A1C7D" w14:textId="37F2F3AF" w:rsidR="00AE545A" w:rsidRPr="00161B23" w:rsidRDefault="00AE545A" w:rsidP="00AE545A">
      <w:pPr>
        <w:spacing w:after="0" w:line="240" w:lineRule="auto"/>
        <w:rPr>
          <w:rFonts w:eastAsia="Times New Roman" w:cs="Calibri"/>
          <w:b/>
          <w:bCs/>
          <w:color w:val="auto"/>
          <w:lang w:eastAsia="en-GB"/>
        </w:rPr>
      </w:pPr>
      <w:r w:rsidRPr="00161B23">
        <w:rPr>
          <w:rFonts w:eastAsia="Times New Roman" w:cs="Calibri"/>
          <w:b/>
          <w:bCs/>
          <w:color w:val="auto"/>
          <w:lang w:eastAsia="en-GB"/>
        </w:rPr>
        <w:t xml:space="preserve">Table </w:t>
      </w:r>
      <w:r w:rsidR="00253216" w:rsidRPr="00161B23">
        <w:rPr>
          <w:rFonts w:eastAsia="Times New Roman" w:cs="Calibri"/>
          <w:b/>
          <w:bCs/>
          <w:color w:val="auto"/>
          <w:lang w:eastAsia="en-GB"/>
        </w:rPr>
        <w:t>7</w:t>
      </w:r>
      <w:r w:rsidRPr="00161B23">
        <w:rPr>
          <w:rFonts w:eastAsia="Times New Roman" w:cs="Calibri"/>
          <w:b/>
          <w:bCs/>
          <w:color w:val="auto"/>
          <w:lang w:eastAsia="en-GB"/>
        </w:rPr>
        <w:t xml:space="preserve"> Pro forma minimum cost structure of the short duration visiting model of homecare, illustrated at National Living Wage for all care workers, £ per hour 2022-23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260"/>
      </w:tblGrid>
      <w:tr w:rsidR="00161B23" w:rsidRPr="00161B23" w14:paraId="4C9234B2" w14:textId="77777777" w:rsidTr="00E40E2E">
        <w:trPr>
          <w:trHeight w:val="300"/>
        </w:trPr>
        <w:tc>
          <w:tcPr>
            <w:tcW w:w="6374" w:type="dxa"/>
            <w:shd w:val="clear" w:color="auto" w:fill="auto"/>
            <w:vAlign w:val="center"/>
            <w:hideMark/>
          </w:tcPr>
          <w:p w14:paraId="4EF3DEEC" w14:textId="77777777" w:rsidR="00AE545A" w:rsidRPr="00161B23" w:rsidRDefault="00AE545A" w:rsidP="00E40E2E">
            <w:pPr>
              <w:spacing w:after="0" w:line="240" w:lineRule="auto"/>
              <w:rPr>
                <w:rFonts w:ascii="Calibri" w:eastAsia="Times New Roman" w:hAnsi="Calibri" w:cs="Calibri"/>
                <w:color w:val="auto"/>
                <w:lang w:eastAsia="en-GB"/>
              </w:rPr>
            </w:pPr>
          </w:p>
        </w:tc>
        <w:tc>
          <w:tcPr>
            <w:tcW w:w="3260" w:type="dxa"/>
            <w:shd w:val="clear" w:color="auto" w:fill="auto"/>
            <w:noWrap/>
            <w:vAlign w:val="bottom"/>
            <w:hideMark/>
          </w:tcPr>
          <w:p w14:paraId="7CBBD2C8"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 per hour</w:t>
            </w:r>
          </w:p>
        </w:tc>
      </w:tr>
      <w:bookmarkEnd w:id="43"/>
      <w:bookmarkEnd w:id="44"/>
      <w:tr w:rsidR="00161B23" w:rsidRPr="00161B23" w14:paraId="71CE075A" w14:textId="77777777" w:rsidTr="00E40E2E">
        <w:trPr>
          <w:trHeight w:val="300"/>
        </w:trPr>
        <w:tc>
          <w:tcPr>
            <w:tcW w:w="6374" w:type="dxa"/>
            <w:shd w:val="clear" w:color="auto" w:fill="auto"/>
            <w:vAlign w:val="center"/>
            <w:hideMark/>
          </w:tcPr>
          <w:p w14:paraId="1FFC7C30" w14:textId="77777777" w:rsidR="00AE545A" w:rsidRPr="00161B23" w:rsidRDefault="00AE545A" w:rsidP="00E40E2E">
            <w:pPr>
              <w:spacing w:after="0" w:line="240" w:lineRule="auto"/>
              <w:rPr>
                <w:rFonts w:ascii="Calibri" w:eastAsia="Times New Roman" w:hAnsi="Calibri" w:cs="Calibri"/>
                <w:color w:val="auto"/>
                <w:lang w:eastAsia="en-GB"/>
              </w:rPr>
            </w:pPr>
            <w:proofErr w:type="spellStart"/>
            <w:r w:rsidRPr="00161B23">
              <w:rPr>
                <w:rFonts w:ascii="Calibri" w:eastAsia="Times New Roman" w:hAnsi="Calibri" w:cs="Calibri"/>
                <w:color w:val="auto"/>
                <w:lang w:eastAsia="en-GB"/>
              </w:rPr>
              <w:t>Careworkers</w:t>
            </w:r>
            <w:proofErr w:type="spellEnd"/>
            <w:r w:rsidRPr="00161B23">
              <w:rPr>
                <w:rFonts w:ascii="Calibri" w:eastAsia="Times New Roman" w:hAnsi="Calibri" w:cs="Calibri"/>
                <w:color w:val="auto"/>
                <w:lang w:eastAsia="en-GB"/>
              </w:rPr>
              <w:t xml:space="preserve"> contact time (gross pay before on-costs)</w:t>
            </w:r>
          </w:p>
        </w:tc>
        <w:tc>
          <w:tcPr>
            <w:tcW w:w="3260" w:type="dxa"/>
            <w:shd w:val="clear" w:color="auto" w:fill="auto"/>
            <w:noWrap/>
            <w:vAlign w:val="bottom"/>
            <w:hideMark/>
          </w:tcPr>
          <w:p w14:paraId="34350A04"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£9.50</w:t>
            </w:r>
          </w:p>
        </w:tc>
      </w:tr>
      <w:tr w:rsidR="00161B23" w:rsidRPr="00161B23" w14:paraId="3B34F85A" w14:textId="77777777" w:rsidTr="00E40E2E">
        <w:trPr>
          <w:trHeight w:val="300"/>
        </w:trPr>
        <w:tc>
          <w:tcPr>
            <w:tcW w:w="6374" w:type="dxa"/>
            <w:shd w:val="clear" w:color="auto" w:fill="auto"/>
            <w:vAlign w:val="center"/>
            <w:hideMark/>
          </w:tcPr>
          <w:p w14:paraId="07FD07FA" w14:textId="77777777" w:rsidR="00AE545A" w:rsidRPr="00161B23" w:rsidRDefault="00AE545A" w:rsidP="00E40E2E">
            <w:pPr>
              <w:spacing w:after="0" w:line="240" w:lineRule="auto"/>
              <w:rPr>
                <w:rFonts w:ascii="Calibri" w:eastAsia="Times New Roman" w:hAnsi="Calibri" w:cs="Calibri"/>
                <w:color w:val="auto"/>
                <w:lang w:eastAsia="en-GB"/>
              </w:rPr>
            </w:pPr>
            <w:proofErr w:type="spellStart"/>
            <w:r w:rsidRPr="00161B23">
              <w:rPr>
                <w:rFonts w:ascii="Calibri" w:eastAsia="Times New Roman" w:hAnsi="Calibri" w:cs="Calibri"/>
                <w:color w:val="auto"/>
                <w:lang w:eastAsia="en-GB"/>
              </w:rPr>
              <w:t>Careworkers</w:t>
            </w:r>
            <w:proofErr w:type="spellEnd"/>
            <w:r w:rsidRPr="00161B23">
              <w:rPr>
                <w:rFonts w:ascii="Calibri" w:eastAsia="Times New Roman" w:hAnsi="Calibri" w:cs="Calibri"/>
                <w:color w:val="auto"/>
                <w:lang w:eastAsia="en-GB"/>
              </w:rPr>
              <w:t xml:space="preserve"> travel time (gross pay before on-costs)</w:t>
            </w:r>
          </w:p>
        </w:tc>
        <w:tc>
          <w:tcPr>
            <w:tcW w:w="3260" w:type="dxa"/>
            <w:shd w:val="clear" w:color="auto" w:fill="auto"/>
            <w:noWrap/>
            <w:vAlign w:val="bottom"/>
            <w:hideMark/>
          </w:tcPr>
          <w:p w14:paraId="1127B41A"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£1.93</w:t>
            </w:r>
          </w:p>
        </w:tc>
      </w:tr>
      <w:tr w:rsidR="00161B23" w:rsidRPr="00161B23" w14:paraId="21236FD8" w14:textId="77777777" w:rsidTr="00E40E2E">
        <w:trPr>
          <w:trHeight w:val="300"/>
        </w:trPr>
        <w:tc>
          <w:tcPr>
            <w:tcW w:w="6374" w:type="dxa"/>
            <w:shd w:val="clear" w:color="auto" w:fill="auto"/>
            <w:vAlign w:val="center"/>
            <w:hideMark/>
          </w:tcPr>
          <w:p w14:paraId="7A28634B" w14:textId="77777777" w:rsidR="00AE545A" w:rsidRPr="00161B23" w:rsidRDefault="00AE545A" w:rsidP="00E40E2E">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 xml:space="preserve">NI and pension contributions </w:t>
            </w:r>
          </w:p>
        </w:tc>
        <w:tc>
          <w:tcPr>
            <w:tcW w:w="3260" w:type="dxa"/>
            <w:shd w:val="clear" w:color="auto" w:fill="auto"/>
            <w:noWrap/>
            <w:vAlign w:val="bottom"/>
            <w:hideMark/>
          </w:tcPr>
          <w:p w14:paraId="7A7622D6"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£1.34</w:t>
            </w:r>
          </w:p>
        </w:tc>
      </w:tr>
      <w:tr w:rsidR="00161B23" w:rsidRPr="00161B23" w14:paraId="12701BC4" w14:textId="77777777" w:rsidTr="00E40E2E">
        <w:trPr>
          <w:trHeight w:val="300"/>
        </w:trPr>
        <w:tc>
          <w:tcPr>
            <w:tcW w:w="6374" w:type="dxa"/>
            <w:shd w:val="clear" w:color="auto" w:fill="auto"/>
            <w:vAlign w:val="center"/>
            <w:hideMark/>
          </w:tcPr>
          <w:p w14:paraId="67866DEF" w14:textId="77777777" w:rsidR="00AE545A" w:rsidRPr="00161B23" w:rsidRDefault="00AE545A" w:rsidP="00E40E2E">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Other wage-related on-costs</w:t>
            </w:r>
          </w:p>
        </w:tc>
        <w:tc>
          <w:tcPr>
            <w:tcW w:w="3260" w:type="dxa"/>
            <w:shd w:val="clear" w:color="auto" w:fill="auto"/>
            <w:noWrap/>
            <w:vAlign w:val="bottom"/>
            <w:hideMark/>
          </w:tcPr>
          <w:p w14:paraId="2B345A12"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£2.28</w:t>
            </w:r>
          </w:p>
        </w:tc>
      </w:tr>
      <w:tr w:rsidR="00161B23" w:rsidRPr="00161B23" w14:paraId="65547DE4" w14:textId="77777777" w:rsidTr="00E40E2E">
        <w:trPr>
          <w:trHeight w:val="300"/>
        </w:trPr>
        <w:tc>
          <w:tcPr>
            <w:tcW w:w="6374" w:type="dxa"/>
            <w:shd w:val="clear" w:color="auto" w:fill="auto"/>
            <w:vAlign w:val="center"/>
            <w:hideMark/>
          </w:tcPr>
          <w:p w14:paraId="71E5DCA8" w14:textId="77777777" w:rsidR="00AE545A" w:rsidRPr="00161B23" w:rsidRDefault="00AE545A" w:rsidP="00E40E2E">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Mileage</w:t>
            </w:r>
          </w:p>
        </w:tc>
        <w:tc>
          <w:tcPr>
            <w:tcW w:w="3260" w:type="dxa"/>
            <w:shd w:val="clear" w:color="auto" w:fill="auto"/>
            <w:noWrap/>
            <w:vAlign w:val="bottom"/>
            <w:hideMark/>
          </w:tcPr>
          <w:p w14:paraId="1A4F0A8D"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£1.52</w:t>
            </w:r>
          </w:p>
        </w:tc>
      </w:tr>
      <w:tr w:rsidR="00161B23" w:rsidRPr="00161B23" w14:paraId="43B678A3" w14:textId="77777777" w:rsidTr="00E40E2E">
        <w:trPr>
          <w:trHeight w:val="300"/>
        </w:trPr>
        <w:tc>
          <w:tcPr>
            <w:tcW w:w="6374" w:type="dxa"/>
            <w:shd w:val="clear" w:color="auto" w:fill="auto"/>
            <w:vAlign w:val="center"/>
            <w:hideMark/>
          </w:tcPr>
          <w:p w14:paraId="756E7648" w14:textId="77777777" w:rsidR="00AE545A" w:rsidRPr="00161B23" w:rsidRDefault="00AE545A" w:rsidP="00E40E2E">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Running the business</w:t>
            </w:r>
          </w:p>
        </w:tc>
        <w:tc>
          <w:tcPr>
            <w:tcW w:w="3260" w:type="dxa"/>
            <w:shd w:val="clear" w:color="auto" w:fill="auto"/>
            <w:noWrap/>
            <w:vAlign w:val="bottom"/>
            <w:hideMark/>
          </w:tcPr>
          <w:p w14:paraId="29BC9BEC"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£5.95</w:t>
            </w:r>
          </w:p>
        </w:tc>
      </w:tr>
      <w:tr w:rsidR="00161B23" w:rsidRPr="00161B23" w14:paraId="2B976EC2" w14:textId="77777777" w:rsidTr="00E40E2E">
        <w:trPr>
          <w:trHeight w:val="300"/>
        </w:trPr>
        <w:tc>
          <w:tcPr>
            <w:tcW w:w="6374" w:type="dxa"/>
            <w:shd w:val="clear" w:color="auto" w:fill="auto"/>
            <w:vAlign w:val="center"/>
            <w:hideMark/>
          </w:tcPr>
          <w:p w14:paraId="4A3EDF21" w14:textId="77777777" w:rsidR="00AE545A" w:rsidRPr="00161B23" w:rsidRDefault="00AE545A" w:rsidP="00E40E2E">
            <w:pPr>
              <w:spacing w:after="0" w:line="240" w:lineRule="auto"/>
              <w:rPr>
                <w:rFonts w:ascii="Calibri" w:eastAsia="Times New Roman" w:hAnsi="Calibri" w:cs="Calibri"/>
                <w:color w:val="auto"/>
                <w:lang w:eastAsia="en-GB"/>
              </w:rPr>
            </w:pPr>
            <w:r w:rsidRPr="00161B23">
              <w:rPr>
                <w:rFonts w:ascii="Calibri" w:eastAsia="Times New Roman" w:hAnsi="Calibri" w:cs="Calibri"/>
                <w:color w:val="auto"/>
                <w:lang w:eastAsia="en-GB"/>
              </w:rPr>
              <w:t>Profit or surplus</w:t>
            </w:r>
          </w:p>
        </w:tc>
        <w:tc>
          <w:tcPr>
            <w:tcW w:w="3260" w:type="dxa"/>
            <w:shd w:val="clear" w:color="auto" w:fill="auto"/>
            <w:noWrap/>
            <w:vAlign w:val="bottom"/>
            <w:hideMark/>
          </w:tcPr>
          <w:p w14:paraId="6902CDA0" w14:textId="77777777" w:rsidR="00AE545A" w:rsidRPr="00161B23" w:rsidRDefault="00AE545A" w:rsidP="00E40E2E">
            <w:pPr>
              <w:spacing w:after="0" w:line="240" w:lineRule="auto"/>
              <w:jc w:val="right"/>
              <w:rPr>
                <w:rFonts w:ascii="Calibri" w:eastAsia="Times New Roman" w:hAnsi="Calibri" w:cs="Calibri"/>
                <w:color w:val="auto"/>
                <w:lang w:eastAsia="en-GB"/>
              </w:rPr>
            </w:pPr>
            <w:r w:rsidRPr="00161B23">
              <w:rPr>
                <w:rFonts w:ascii="Calibri" w:eastAsia="Times New Roman" w:hAnsi="Calibri" w:cs="Calibri"/>
                <w:color w:val="auto"/>
                <w:lang w:eastAsia="en-GB"/>
              </w:rPr>
              <w:t>£0.68</w:t>
            </w:r>
          </w:p>
        </w:tc>
      </w:tr>
      <w:tr w:rsidR="00AE545A" w:rsidRPr="00161B23" w14:paraId="3748FFDF" w14:textId="77777777" w:rsidTr="00E40E2E">
        <w:trPr>
          <w:trHeight w:val="300"/>
        </w:trPr>
        <w:tc>
          <w:tcPr>
            <w:tcW w:w="6374" w:type="dxa"/>
            <w:shd w:val="clear" w:color="auto" w:fill="auto"/>
            <w:vAlign w:val="center"/>
            <w:hideMark/>
          </w:tcPr>
          <w:p w14:paraId="6B80D713" w14:textId="77777777" w:rsidR="00AE545A" w:rsidRPr="00161B23" w:rsidRDefault="00AE545A" w:rsidP="00E40E2E">
            <w:pPr>
              <w:spacing w:after="0" w:line="240" w:lineRule="auto"/>
              <w:rPr>
                <w:rFonts w:ascii="Calibri" w:eastAsia="Times New Roman" w:hAnsi="Calibri" w:cs="Calibri"/>
                <w:b/>
                <w:bCs/>
                <w:color w:val="auto"/>
                <w:lang w:eastAsia="en-GB"/>
              </w:rPr>
            </w:pPr>
            <w:r w:rsidRPr="00161B23">
              <w:rPr>
                <w:rFonts w:ascii="Calibri" w:eastAsia="Times New Roman" w:hAnsi="Calibri" w:cs="Calibri"/>
                <w:b/>
                <w:bCs/>
                <w:color w:val="auto"/>
                <w:lang w:eastAsia="en-GB"/>
              </w:rPr>
              <w:t>Minimum hourly price</w:t>
            </w:r>
          </w:p>
        </w:tc>
        <w:tc>
          <w:tcPr>
            <w:tcW w:w="3260" w:type="dxa"/>
            <w:shd w:val="clear" w:color="auto" w:fill="auto"/>
            <w:noWrap/>
            <w:vAlign w:val="bottom"/>
            <w:hideMark/>
          </w:tcPr>
          <w:p w14:paraId="48C7E27F" w14:textId="77777777" w:rsidR="00AE545A" w:rsidRPr="00161B23" w:rsidRDefault="00AE545A" w:rsidP="00E40E2E">
            <w:pPr>
              <w:spacing w:after="0" w:line="240" w:lineRule="auto"/>
              <w:jc w:val="right"/>
              <w:rPr>
                <w:rFonts w:ascii="Calibri" w:eastAsia="Times New Roman" w:hAnsi="Calibri" w:cs="Calibri"/>
                <w:b/>
                <w:bCs/>
                <w:color w:val="auto"/>
                <w:lang w:eastAsia="en-GB"/>
              </w:rPr>
            </w:pPr>
            <w:r w:rsidRPr="00161B23">
              <w:rPr>
                <w:rFonts w:ascii="Calibri" w:eastAsia="Times New Roman" w:hAnsi="Calibri" w:cs="Calibri"/>
                <w:b/>
                <w:bCs/>
                <w:color w:val="auto"/>
                <w:lang w:eastAsia="en-GB"/>
              </w:rPr>
              <w:t>£23.20</w:t>
            </w:r>
          </w:p>
        </w:tc>
      </w:tr>
      <w:bookmarkEnd w:id="45"/>
    </w:tbl>
    <w:p w14:paraId="2600B7A7" w14:textId="54CDD982" w:rsidR="00AE545A" w:rsidRPr="00161B23" w:rsidRDefault="00AE545A" w:rsidP="0006493F">
      <w:pPr>
        <w:spacing w:after="0" w:line="280" w:lineRule="exact"/>
        <w:jc w:val="both"/>
        <w:rPr>
          <w:color w:val="auto"/>
        </w:rPr>
      </w:pPr>
    </w:p>
    <w:p w14:paraId="781E3DD8" w14:textId="77777777" w:rsidR="00505B3D" w:rsidRDefault="00505B3D" w:rsidP="0006493F">
      <w:pPr>
        <w:spacing w:after="0" w:line="280" w:lineRule="exact"/>
        <w:jc w:val="both"/>
      </w:pPr>
      <w:bookmarkStart w:id="47" w:name="_Hlk114575492"/>
    </w:p>
    <w:p w14:paraId="3C782E58" w14:textId="39B83A3B" w:rsidR="0006493F" w:rsidRDefault="0006493F" w:rsidP="0050628C">
      <w:pPr>
        <w:pStyle w:val="Heading2"/>
      </w:pPr>
      <w:bookmarkStart w:id="48" w:name="_Toc115804025"/>
      <w:r>
        <w:t>2.</w:t>
      </w:r>
      <w:r w:rsidR="0050628C">
        <w:t>10</w:t>
      </w:r>
      <w:r>
        <w:t xml:space="preserve"> Confidence intervals</w:t>
      </w:r>
      <w:bookmarkEnd w:id="48"/>
    </w:p>
    <w:p w14:paraId="6996B637" w14:textId="77777777" w:rsidR="0006493F" w:rsidRDefault="0006493F" w:rsidP="0006493F">
      <w:pPr>
        <w:rPr>
          <w:lang w:eastAsia="en-GB"/>
        </w:rPr>
      </w:pPr>
    </w:p>
    <w:p w14:paraId="3B377DB5" w14:textId="77777777" w:rsidR="00505B3D" w:rsidRPr="00161B23" w:rsidRDefault="00505B3D" w:rsidP="00505B3D">
      <w:pPr>
        <w:spacing w:after="0" w:line="280" w:lineRule="exact"/>
        <w:jc w:val="both"/>
        <w:rPr>
          <w:color w:val="auto"/>
        </w:rPr>
      </w:pPr>
      <w:bookmarkStart w:id="49" w:name="_Hlk114507668"/>
      <w:r w:rsidRPr="00161B23">
        <w:rPr>
          <w:color w:val="auto"/>
        </w:rPr>
        <w:t>There is no reason to believe that the toolkit responses were biased in any systematic way</w:t>
      </w:r>
      <w:r w:rsidRPr="00161B23">
        <w:rPr>
          <w:rStyle w:val="FootnoteReference"/>
          <w:color w:val="auto"/>
        </w:rPr>
        <w:footnoteReference w:id="8"/>
      </w:r>
      <w:r w:rsidRPr="00161B23">
        <w:rPr>
          <w:color w:val="auto"/>
        </w:rPr>
        <w:t>.</w:t>
      </w:r>
      <w:bookmarkStart w:id="50" w:name="_Hlk114509425"/>
      <w:r w:rsidRPr="00161B23">
        <w:rPr>
          <w:color w:val="auto"/>
        </w:rPr>
        <w:t xml:space="preserve"> However, because of the relatively low number of validated responses, and the high degree of variance among the sample of toolkits in most of the cost lines, councils will wish to have some indication of the </w:t>
      </w:r>
      <w:r w:rsidRPr="00161B23">
        <w:rPr>
          <w:color w:val="auto"/>
        </w:rPr>
        <w:lastRenderedPageBreak/>
        <w:t xml:space="preserve">margin of error, and particularly whether confidence limits for the </w:t>
      </w:r>
      <w:proofErr w:type="spellStart"/>
      <w:r w:rsidRPr="00161B23">
        <w:rPr>
          <w:color w:val="auto"/>
        </w:rPr>
        <w:t>FCoC</w:t>
      </w:r>
      <w:proofErr w:type="spellEnd"/>
      <w:r w:rsidRPr="00161B23">
        <w:rPr>
          <w:color w:val="auto"/>
        </w:rPr>
        <w:t xml:space="preserve"> median do or do not overlap with the average fee currently being paid by councils in financial year 2022/23.  Calculation of the 95% confidence limits is set out in Figure 1.</w:t>
      </w:r>
    </w:p>
    <w:bookmarkEnd w:id="49"/>
    <w:bookmarkEnd w:id="50"/>
    <w:p w14:paraId="1E5CCB35" w14:textId="77777777" w:rsidR="00505B3D" w:rsidRDefault="00505B3D" w:rsidP="00505B3D">
      <w:pPr>
        <w:spacing w:after="0" w:line="280" w:lineRule="exact"/>
        <w:jc w:val="both"/>
        <w:rPr>
          <w:color w:val="auto"/>
        </w:rPr>
      </w:pPr>
    </w:p>
    <w:p w14:paraId="0EA3AF69" w14:textId="77777777" w:rsidR="00E26CDC" w:rsidRDefault="00E26CDC" w:rsidP="00505B3D">
      <w:pPr>
        <w:spacing w:after="0" w:line="280" w:lineRule="exact"/>
        <w:jc w:val="both"/>
        <w:rPr>
          <w:b/>
          <w:bCs/>
        </w:rPr>
      </w:pPr>
    </w:p>
    <w:p w14:paraId="12D014C7" w14:textId="77777777" w:rsidR="00E26CDC" w:rsidRDefault="00E26CDC" w:rsidP="00505B3D">
      <w:pPr>
        <w:spacing w:after="0" w:line="280" w:lineRule="exact"/>
        <w:jc w:val="both"/>
        <w:rPr>
          <w:b/>
          <w:bCs/>
        </w:rPr>
      </w:pPr>
    </w:p>
    <w:p w14:paraId="17D7CF40" w14:textId="77777777" w:rsidR="00E26CDC" w:rsidRDefault="00E26CDC" w:rsidP="00505B3D">
      <w:pPr>
        <w:spacing w:after="0" w:line="280" w:lineRule="exact"/>
        <w:jc w:val="both"/>
        <w:rPr>
          <w:b/>
          <w:bCs/>
        </w:rPr>
      </w:pPr>
    </w:p>
    <w:p w14:paraId="42FD06A4" w14:textId="77777777" w:rsidR="00E26CDC" w:rsidRDefault="00E26CDC" w:rsidP="00505B3D">
      <w:pPr>
        <w:spacing w:after="0" w:line="280" w:lineRule="exact"/>
        <w:jc w:val="both"/>
        <w:rPr>
          <w:b/>
          <w:bCs/>
        </w:rPr>
      </w:pPr>
    </w:p>
    <w:p w14:paraId="4C6B0B80" w14:textId="77777777" w:rsidR="00E83859" w:rsidRDefault="00E83859" w:rsidP="00E83859">
      <w:pPr>
        <w:spacing w:after="0" w:line="280" w:lineRule="exact"/>
        <w:jc w:val="both"/>
        <w:rPr>
          <w:b/>
          <w:bCs/>
          <w:color w:val="auto"/>
        </w:rPr>
      </w:pPr>
      <w:r w:rsidRPr="00161B23">
        <w:rPr>
          <w:b/>
          <w:bCs/>
          <w:color w:val="auto"/>
        </w:rPr>
        <w:t>Figure 1 Fair Cost of Care median total cost of domiciliary care for April 2022 with 95% confidence intervals, and comparison with fee rates paid by Sheffield council to independent sector providers in financial year 2022/23 to date</w:t>
      </w:r>
    </w:p>
    <w:p w14:paraId="3AD61D51" w14:textId="6DE8FE0C" w:rsidR="00E83859" w:rsidRDefault="00E83859" w:rsidP="00505B3D">
      <w:pPr>
        <w:spacing w:after="0" w:line="280" w:lineRule="exact"/>
        <w:jc w:val="both"/>
        <w:rPr>
          <w:b/>
          <w:bCs/>
        </w:rPr>
      </w:pPr>
      <w:r>
        <w:rPr>
          <w:noProof/>
        </w:rPr>
        <w:lastRenderedPageBreak/>
        <w:drawing>
          <wp:anchor distT="0" distB="0" distL="114300" distR="114300" simplePos="0" relativeHeight="251659264" behindDoc="0" locked="0" layoutInCell="1" allowOverlap="1" wp14:anchorId="0763F9D3" wp14:editId="1E670946">
            <wp:simplePos x="0" y="0"/>
            <wp:positionH relativeFrom="margin">
              <wp:align>left</wp:align>
            </wp:positionH>
            <wp:positionV relativeFrom="paragraph">
              <wp:posOffset>295275</wp:posOffset>
            </wp:positionV>
            <wp:extent cx="8562975" cy="4705350"/>
            <wp:effectExtent l="0" t="0" r="9525" b="0"/>
            <wp:wrapTopAndBottom/>
            <wp:docPr id="2" name="Chart 2">
              <a:extLst xmlns:a="http://schemas.openxmlformats.org/drawingml/2006/main">
                <a:ext uri="{FF2B5EF4-FFF2-40B4-BE49-F238E27FC236}">
                  <a16:creationId xmlns:a16="http://schemas.microsoft.com/office/drawing/2014/main" id="{613E871F-ED35-11B8-5E87-264CC7224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7439E01" w14:textId="7AC836BE" w:rsidR="00505B3D" w:rsidRPr="00161B23" w:rsidRDefault="00505B3D" w:rsidP="00505B3D">
      <w:pPr>
        <w:spacing w:after="0" w:line="280" w:lineRule="exact"/>
        <w:jc w:val="both"/>
        <w:rPr>
          <w:color w:val="auto"/>
        </w:rPr>
      </w:pPr>
    </w:p>
    <w:p w14:paraId="5A47888F" w14:textId="1E12DF76" w:rsidR="00510AFF" w:rsidRPr="00510AFF" w:rsidRDefault="00510AFF">
      <w:pPr>
        <w:rPr>
          <w:rFonts w:eastAsia="Times New Roman" w:cs="Times New Roman"/>
          <w:color w:val="941F64"/>
          <w:sz w:val="18"/>
          <w:szCs w:val="20"/>
          <w:lang w:eastAsia="en-GB"/>
        </w:rPr>
      </w:pPr>
      <w:bookmarkStart w:id="51" w:name="_Hlk115080494"/>
      <w:r w:rsidRPr="00510AFF">
        <w:rPr>
          <w:sz w:val="18"/>
        </w:rPr>
        <w:t xml:space="preserve">Note: The council’s average hourly fee rate is calculated as Gross Fees divided by Service Users, using </w:t>
      </w:r>
      <w:proofErr w:type="spellStart"/>
      <w:r w:rsidRPr="00510AFF">
        <w:rPr>
          <w:sz w:val="18"/>
        </w:rPr>
        <w:t>iBCF</w:t>
      </w:r>
      <w:proofErr w:type="spellEnd"/>
      <w:r w:rsidRPr="00510AFF">
        <w:rPr>
          <w:sz w:val="18"/>
        </w:rPr>
        <w:t xml:space="preserve"> definitions.</w:t>
      </w:r>
      <w:bookmarkEnd w:id="51"/>
      <w:r w:rsidRPr="00510AFF">
        <w:rPr>
          <w:sz w:val="18"/>
        </w:rPr>
        <w:br w:type="page"/>
      </w:r>
    </w:p>
    <w:p w14:paraId="5A8170A6" w14:textId="1EA5D0CA" w:rsidR="0006493F" w:rsidRDefault="0006493F" w:rsidP="0050628C">
      <w:pPr>
        <w:pStyle w:val="Heading2"/>
      </w:pPr>
      <w:bookmarkStart w:id="52" w:name="_Toc115804026"/>
      <w:r>
        <w:lastRenderedPageBreak/>
        <w:t>2.</w:t>
      </w:r>
      <w:r w:rsidR="0050628C">
        <w:t>11</w:t>
      </w:r>
      <w:r>
        <w:t xml:space="preserve"> Special local factors</w:t>
      </w:r>
      <w:bookmarkEnd w:id="52"/>
    </w:p>
    <w:p w14:paraId="32CB722A" w14:textId="77777777" w:rsidR="0006493F" w:rsidRDefault="0006493F" w:rsidP="0006493F">
      <w:pPr>
        <w:rPr>
          <w:lang w:eastAsia="en-GB"/>
        </w:rPr>
      </w:pPr>
    </w:p>
    <w:p w14:paraId="66F17739" w14:textId="6C95985C" w:rsidR="0006493F" w:rsidRDefault="00965283" w:rsidP="0006493F">
      <w:pPr>
        <w:rPr>
          <w:color w:val="auto"/>
        </w:rPr>
      </w:pPr>
      <w:bookmarkStart w:id="53" w:name="_Hlk114551199"/>
      <w:r w:rsidRPr="00CB2DA2">
        <w:rPr>
          <w:color w:val="auto"/>
        </w:rPr>
        <w:t xml:space="preserve">Every local care </w:t>
      </w:r>
      <w:r>
        <w:rPr>
          <w:color w:val="auto"/>
        </w:rPr>
        <w:t>economy</w:t>
      </w:r>
      <w:r w:rsidRPr="00CB2DA2">
        <w:rPr>
          <w:color w:val="auto"/>
        </w:rPr>
        <w:t xml:space="preserve"> </w:t>
      </w:r>
      <w:r>
        <w:rPr>
          <w:color w:val="auto"/>
        </w:rPr>
        <w:t>is different</w:t>
      </w:r>
      <w:r w:rsidRPr="00CB2DA2">
        <w:rPr>
          <w:color w:val="auto"/>
        </w:rPr>
        <w:t xml:space="preserve">, </w:t>
      </w:r>
      <w:r>
        <w:rPr>
          <w:color w:val="auto"/>
        </w:rPr>
        <w:t xml:space="preserve">but </w:t>
      </w:r>
      <w:r w:rsidR="005030FF">
        <w:rPr>
          <w:color w:val="auto"/>
        </w:rPr>
        <w:t>t</w:t>
      </w:r>
      <w:r w:rsidR="004E657E" w:rsidRPr="00CB2DA2">
        <w:rPr>
          <w:color w:val="auto"/>
        </w:rPr>
        <w:t>here are no special features of the</w:t>
      </w:r>
      <w:r w:rsidR="005030FF">
        <w:rPr>
          <w:color w:val="auto"/>
        </w:rPr>
        <w:t xml:space="preserve"> Sheffield</w:t>
      </w:r>
      <w:r w:rsidR="004E657E" w:rsidRPr="00CB2DA2">
        <w:rPr>
          <w:color w:val="auto"/>
        </w:rPr>
        <w:t xml:space="preserve"> </w:t>
      </w:r>
      <w:r w:rsidR="002B2249">
        <w:rPr>
          <w:color w:val="auto"/>
        </w:rPr>
        <w:t xml:space="preserve">domiciliary care </w:t>
      </w:r>
      <w:r w:rsidR="004E657E" w:rsidRPr="00CB2DA2">
        <w:rPr>
          <w:color w:val="auto"/>
        </w:rPr>
        <w:t xml:space="preserve">market </w:t>
      </w:r>
      <w:r w:rsidR="004E657E" w:rsidRPr="00161B23">
        <w:rPr>
          <w:color w:val="auto"/>
        </w:rPr>
        <w:t xml:space="preserve">which justify variation of the analytical approach adopted for other councils that </w:t>
      </w:r>
      <w:proofErr w:type="spellStart"/>
      <w:r w:rsidR="004E657E" w:rsidRPr="00161B23">
        <w:rPr>
          <w:color w:val="auto"/>
        </w:rPr>
        <w:t>LaingBuisson</w:t>
      </w:r>
      <w:proofErr w:type="spellEnd"/>
      <w:r w:rsidR="004E657E" w:rsidRPr="00161B23">
        <w:rPr>
          <w:color w:val="auto"/>
        </w:rPr>
        <w:t xml:space="preserve"> has supported in the national </w:t>
      </w:r>
      <w:proofErr w:type="spellStart"/>
      <w:r w:rsidR="004E657E" w:rsidRPr="00161B23">
        <w:rPr>
          <w:color w:val="auto"/>
        </w:rPr>
        <w:t>FCoC</w:t>
      </w:r>
      <w:proofErr w:type="spellEnd"/>
      <w:r w:rsidR="004E657E" w:rsidRPr="00161B23">
        <w:rPr>
          <w:color w:val="auto"/>
        </w:rPr>
        <w:t xml:space="preserve"> exercise</w:t>
      </w:r>
      <w:r w:rsidR="004E657E">
        <w:rPr>
          <w:color w:val="auto"/>
        </w:rPr>
        <w:t>.</w:t>
      </w:r>
    </w:p>
    <w:bookmarkEnd w:id="47"/>
    <w:bookmarkEnd w:id="53"/>
    <w:p w14:paraId="617FDCA7" w14:textId="77777777" w:rsidR="004E657E" w:rsidRPr="004E657E" w:rsidRDefault="004E657E" w:rsidP="0006493F">
      <w:pPr>
        <w:rPr>
          <w:color w:val="auto"/>
        </w:rPr>
      </w:pPr>
    </w:p>
    <w:p w14:paraId="5877BC05" w14:textId="7535E990" w:rsidR="0006493F" w:rsidRPr="00063160" w:rsidRDefault="0006493F" w:rsidP="0006493F">
      <w:pPr>
        <w:pStyle w:val="Heading2"/>
        <w:spacing w:line="280" w:lineRule="exact"/>
        <w:ind w:right="0"/>
      </w:pPr>
      <w:bookmarkStart w:id="54" w:name="_Toc113878216"/>
      <w:bookmarkStart w:id="55" w:name="_Toc115804027"/>
      <w:bookmarkStart w:id="56" w:name="_Hlk114575604"/>
      <w:r>
        <w:t>2.1</w:t>
      </w:r>
      <w:r w:rsidR="0050628C">
        <w:t>2</w:t>
      </w:r>
      <w:r>
        <w:t xml:space="preserve"> Conclusions</w:t>
      </w:r>
      <w:bookmarkEnd w:id="54"/>
      <w:bookmarkEnd w:id="55"/>
    </w:p>
    <w:p w14:paraId="34FE2228" w14:textId="07F38458" w:rsidR="0006493F" w:rsidRDefault="0006493F" w:rsidP="00D63971">
      <w:pPr>
        <w:spacing w:after="0" w:line="280" w:lineRule="exact"/>
        <w:jc w:val="both"/>
      </w:pPr>
    </w:p>
    <w:p w14:paraId="506A84BA" w14:textId="46EF5323" w:rsidR="00D642F1" w:rsidRPr="00161B23" w:rsidRDefault="00D642F1" w:rsidP="00D642F1">
      <w:pPr>
        <w:rPr>
          <w:color w:val="auto"/>
          <w:lang w:eastAsia="en-GB"/>
        </w:rPr>
      </w:pPr>
      <w:bookmarkStart w:id="57" w:name="_Hlk114551350"/>
      <w:bookmarkStart w:id="58" w:name="_Hlk114553278"/>
      <w:r w:rsidRPr="00161B23">
        <w:rPr>
          <w:color w:val="auto"/>
          <w:lang w:eastAsia="en-GB"/>
        </w:rPr>
        <w:t xml:space="preserve">The key item of data that the national </w:t>
      </w:r>
      <w:proofErr w:type="spellStart"/>
      <w:r w:rsidRPr="00161B23">
        <w:rPr>
          <w:color w:val="auto"/>
          <w:lang w:eastAsia="en-GB"/>
        </w:rPr>
        <w:t>FCoC</w:t>
      </w:r>
      <w:proofErr w:type="spellEnd"/>
      <w:r w:rsidRPr="00161B23">
        <w:rPr>
          <w:color w:val="auto"/>
          <w:lang w:eastAsia="en-GB"/>
        </w:rPr>
        <w:t xml:space="preserve"> exercise has sought to reveal is the gap (if any) between the calculated median cost of care and the fee rate currently being paid by councils, in order to inform policy decisions on the quantum of the gap to fill (if any) and the pace at which it can be filled with the resources available. </w:t>
      </w:r>
    </w:p>
    <w:bookmarkEnd w:id="57"/>
    <w:bookmarkEnd w:id="58"/>
    <w:p w14:paraId="5D8EBCBC" w14:textId="3956C6EB" w:rsidR="000C1E28" w:rsidRPr="00161B23" w:rsidRDefault="000C1E28" w:rsidP="000C1E28">
      <w:pPr>
        <w:rPr>
          <w:color w:val="auto"/>
        </w:rPr>
      </w:pPr>
      <w:r w:rsidRPr="00161B23">
        <w:rPr>
          <w:color w:val="auto"/>
        </w:rPr>
        <w:t>The average domiciliary care fee rates actually being paid by</w:t>
      </w:r>
      <w:r w:rsidR="00E26CDC" w:rsidRPr="00161B23">
        <w:rPr>
          <w:color w:val="auto"/>
        </w:rPr>
        <w:t xml:space="preserve"> Sheffield </w:t>
      </w:r>
      <w:r w:rsidRPr="00161B23">
        <w:rPr>
          <w:color w:val="auto"/>
        </w:rPr>
        <w:t xml:space="preserve">Council, at the date of the report in </w:t>
      </w:r>
      <w:r w:rsidR="00E83859">
        <w:rPr>
          <w:color w:val="auto"/>
        </w:rPr>
        <w:t>October</w:t>
      </w:r>
      <w:r w:rsidR="00E83859" w:rsidRPr="00161B23">
        <w:rPr>
          <w:color w:val="auto"/>
        </w:rPr>
        <w:t xml:space="preserve"> </w:t>
      </w:r>
      <w:r w:rsidRPr="00161B23">
        <w:rPr>
          <w:color w:val="auto"/>
        </w:rPr>
        <w:t xml:space="preserve">2022, stood at </w:t>
      </w:r>
      <w:r w:rsidR="00E26CDC" w:rsidRPr="00161B23">
        <w:rPr>
          <w:color w:val="auto"/>
        </w:rPr>
        <w:t xml:space="preserve">£19.05 </w:t>
      </w:r>
      <w:r w:rsidRPr="00161B23">
        <w:rPr>
          <w:color w:val="auto"/>
        </w:rPr>
        <w:t>per hour</w:t>
      </w:r>
      <w:r w:rsidRPr="00161B23">
        <w:rPr>
          <w:rStyle w:val="FootnoteReference"/>
          <w:color w:val="auto"/>
        </w:rPr>
        <w:footnoteReference w:id="9"/>
      </w:r>
      <w:r w:rsidRPr="00161B23">
        <w:rPr>
          <w:color w:val="auto"/>
        </w:rPr>
        <w:t xml:space="preserve">. This is </w:t>
      </w:r>
      <w:r w:rsidR="00E26CDC" w:rsidRPr="00161B23">
        <w:rPr>
          <w:color w:val="auto"/>
        </w:rPr>
        <w:t xml:space="preserve">£2.55 </w:t>
      </w:r>
      <w:r w:rsidRPr="00161B23">
        <w:rPr>
          <w:color w:val="auto"/>
        </w:rPr>
        <w:t xml:space="preserve">lower than the calculated </w:t>
      </w:r>
      <w:proofErr w:type="spellStart"/>
      <w:r w:rsidRPr="00161B23">
        <w:rPr>
          <w:color w:val="auto"/>
        </w:rPr>
        <w:t>FCoC</w:t>
      </w:r>
      <w:proofErr w:type="spellEnd"/>
      <w:r w:rsidRPr="00161B23">
        <w:rPr>
          <w:color w:val="auto"/>
        </w:rPr>
        <w:t xml:space="preserve"> median, and</w:t>
      </w:r>
      <w:r w:rsidR="00E26CDC" w:rsidRPr="00161B23">
        <w:rPr>
          <w:color w:val="auto"/>
        </w:rPr>
        <w:t xml:space="preserve"> £1.12 </w:t>
      </w:r>
      <w:r w:rsidRPr="00161B23">
        <w:rPr>
          <w:color w:val="auto"/>
        </w:rPr>
        <w:t xml:space="preserve">below the lower 95% confidence bound of the calculated </w:t>
      </w:r>
      <w:proofErr w:type="spellStart"/>
      <w:r w:rsidRPr="00161B23">
        <w:rPr>
          <w:color w:val="auto"/>
        </w:rPr>
        <w:t>FCoC</w:t>
      </w:r>
      <w:proofErr w:type="spellEnd"/>
      <w:r w:rsidRPr="00161B23">
        <w:rPr>
          <w:color w:val="auto"/>
        </w:rPr>
        <w:t xml:space="preserve"> median.</w:t>
      </w:r>
    </w:p>
    <w:p w14:paraId="4459C21D" w14:textId="496D95A6" w:rsidR="005030FF" w:rsidRPr="00161B23" w:rsidRDefault="005030FF" w:rsidP="005030FF">
      <w:pPr>
        <w:rPr>
          <w:color w:val="auto"/>
        </w:rPr>
      </w:pPr>
      <w:r w:rsidRPr="00161B23">
        <w:rPr>
          <w:color w:val="auto"/>
        </w:rPr>
        <w:t>This means that we can be at least 95% confident that there actually is a gap between the £19.05 per hour average rate being paid by Sheffield</w:t>
      </w:r>
      <w:r w:rsidR="00F923FF">
        <w:rPr>
          <w:color w:val="auto"/>
        </w:rPr>
        <w:t xml:space="preserve"> </w:t>
      </w:r>
      <w:r w:rsidRPr="00161B23">
        <w:rPr>
          <w:color w:val="auto"/>
        </w:rPr>
        <w:t xml:space="preserve">Council now and median provider costs calculated from the </w:t>
      </w:r>
      <w:proofErr w:type="spellStart"/>
      <w:r w:rsidRPr="00161B23">
        <w:rPr>
          <w:color w:val="auto"/>
        </w:rPr>
        <w:t>FCoC</w:t>
      </w:r>
      <w:proofErr w:type="spellEnd"/>
      <w:r w:rsidRPr="00161B23">
        <w:rPr>
          <w:color w:val="auto"/>
        </w:rPr>
        <w:t xml:space="preserve"> toolkits. We cannot be certain what the quantum of the gap really is, though we can be 95% confident that it is at least £1.12, being the gap between the £19.05 paid by the council now and the £20.17 lower bound of the 95% confidence limits of the calculated </w:t>
      </w:r>
      <w:proofErr w:type="spellStart"/>
      <w:r w:rsidRPr="00161B23">
        <w:rPr>
          <w:color w:val="auto"/>
        </w:rPr>
        <w:t>FCoC</w:t>
      </w:r>
      <w:proofErr w:type="spellEnd"/>
      <w:r w:rsidRPr="00161B23">
        <w:rPr>
          <w:color w:val="auto"/>
        </w:rPr>
        <w:t xml:space="preserve"> median, and it may be much more.</w:t>
      </w:r>
    </w:p>
    <w:p w14:paraId="4278BDD5" w14:textId="77777777" w:rsidR="005030FF" w:rsidRPr="00161B23" w:rsidRDefault="005030FF" w:rsidP="005030FF">
      <w:pPr>
        <w:spacing w:after="0" w:line="280" w:lineRule="exact"/>
        <w:jc w:val="both"/>
        <w:rPr>
          <w:color w:val="auto"/>
        </w:rPr>
      </w:pPr>
      <w:r w:rsidRPr="00161B23">
        <w:rPr>
          <w:color w:val="auto"/>
        </w:rPr>
        <w:t>Therefore, there is evidence to support an increase of at least £1.12 in the current average hourly fee rates paid by Sheffield Council to its domiciliary care providers, subject to available resources.</w:t>
      </w:r>
    </w:p>
    <w:p w14:paraId="16D16657" w14:textId="77777777" w:rsidR="005D7737" w:rsidRDefault="005D7737" w:rsidP="00FC7761">
      <w:pPr>
        <w:spacing w:after="0" w:line="280" w:lineRule="exact"/>
        <w:jc w:val="both"/>
        <w:rPr>
          <w:color w:val="auto"/>
        </w:rPr>
      </w:pPr>
    </w:p>
    <w:p w14:paraId="54C04287" w14:textId="2D1F59BD" w:rsidR="0006493F" w:rsidRDefault="0006493F" w:rsidP="00D63971">
      <w:pPr>
        <w:spacing w:after="0" w:line="280" w:lineRule="exact"/>
        <w:jc w:val="both"/>
      </w:pPr>
    </w:p>
    <w:bookmarkEnd w:id="56"/>
    <w:p w14:paraId="47613175" w14:textId="77777777" w:rsidR="000E7F74" w:rsidRDefault="000E7F74" w:rsidP="00632694"/>
    <w:p w14:paraId="6B766C12" w14:textId="77777777" w:rsidR="009679D6" w:rsidRDefault="009679D6" w:rsidP="00AC1870"/>
    <w:p w14:paraId="69669D12" w14:textId="77777777" w:rsidR="001153F5" w:rsidRDefault="001153F5" w:rsidP="00AC1870"/>
    <w:p w14:paraId="1BB16B45" w14:textId="07A6BA37" w:rsidR="00690070" w:rsidRPr="00690070" w:rsidRDefault="006C3538" w:rsidP="001A0D5A">
      <w:pPr>
        <w:pStyle w:val="Heading1"/>
      </w:pPr>
      <w:bookmarkStart w:id="59" w:name="_Toc115804028"/>
      <w:r>
        <w:lastRenderedPageBreak/>
        <w:t xml:space="preserve">APPENDIX 1 EVIDENCE BASE FOR RETURN ON </w:t>
      </w:r>
      <w:r w:rsidR="004415E8">
        <w:t>OPERATIONS</w:t>
      </w:r>
      <w:r>
        <w:t xml:space="preserve"> </w:t>
      </w:r>
      <w:r w:rsidR="004415E8">
        <w:t>BENCHMARK</w:t>
      </w:r>
      <w:bookmarkEnd w:id="59"/>
    </w:p>
    <w:p w14:paraId="006D069E" w14:textId="77777777" w:rsidR="00387F3C" w:rsidRDefault="00387F3C" w:rsidP="00FC01A6">
      <w:pPr>
        <w:spacing w:after="0" w:line="280" w:lineRule="exact"/>
        <w:jc w:val="both"/>
        <w:rPr>
          <w:lang w:eastAsia="en-GB"/>
        </w:rPr>
      </w:pPr>
    </w:p>
    <w:p w14:paraId="27C671E2" w14:textId="3A3E2E47" w:rsidR="00212186" w:rsidRPr="00161B23" w:rsidRDefault="00212186" w:rsidP="00212186">
      <w:pPr>
        <w:spacing w:after="0" w:line="280" w:lineRule="exact"/>
        <w:jc w:val="both"/>
        <w:rPr>
          <w:color w:val="auto"/>
        </w:rPr>
      </w:pPr>
      <w:r w:rsidRPr="00161B23">
        <w:rPr>
          <w:color w:val="auto"/>
        </w:rPr>
        <w:t>Our</w:t>
      </w:r>
      <w:r w:rsidR="00197124" w:rsidRPr="00161B23">
        <w:rPr>
          <w:color w:val="auto"/>
        </w:rPr>
        <w:t xml:space="preserve"> </w:t>
      </w:r>
      <w:proofErr w:type="spellStart"/>
      <w:r w:rsidR="00197124" w:rsidRPr="00161B23">
        <w:rPr>
          <w:color w:val="auto"/>
        </w:rPr>
        <w:t>FCoC</w:t>
      </w:r>
      <w:proofErr w:type="spellEnd"/>
      <w:r w:rsidR="00197124" w:rsidRPr="00161B23">
        <w:rPr>
          <w:color w:val="auto"/>
        </w:rPr>
        <w:t xml:space="preserve"> report on care homes</w:t>
      </w:r>
      <w:r w:rsidR="006C3538" w:rsidRPr="00161B23">
        <w:rPr>
          <w:color w:val="auto"/>
        </w:rPr>
        <w:t xml:space="preserve"> concluded with </w:t>
      </w:r>
      <w:r w:rsidRPr="00161B23">
        <w:rPr>
          <w:color w:val="auto"/>
        </w:rPr>
        <w:t>a</w:t>
      </w:r>
      <w:r w:rsidR="006C3538" w:rsidRPr="00161B23">
        <w:rPr>
          <w:color w:val="auto"/>
        </w:rPr>
        <w:t xml:space="preserve"> recommendation </w:t>
      </w:r>
      <w:r w:rsidRPr="00161B23">
        <w:rPr>
          <w:color w:val="auto"/>
        </w:rPr>
        <w:t>for</w:t>
      </w:r>
      <w:r w:rsidR="006C3538" w:rsidRPr="00161B23">
        <w:rPr>
          <w:color w:val="auto"/>
        </w:rPr>
        <w:t xml:space="preserve"> a 10% mark-up on operating costs</w:t>
      </w:r>
      <w:r w:rsidRPr="00161B23">
        <w:rPr>
          <w:color w:val="auto"/>
        </w:rPr>
        <w:t xml:space="preserve">, </w:t>
      </w:r>
      <w:r w:rsidR="008F3802" w:rsidRPr="00161B23">
        <w:rPr>
          <w:color w:val="auto"/>
        </w:rPr>
        <w:t>representing</w:t>
      </w:r>
      <w:r w:rsidRPr="00161B23">
        <w:rPr>
          <w:color w:val="auto"/>
        </w:rPr>
        <w:t xml:space="preserve"> a reasonable return on operations for care home providers. The rationale and evidence </w:t>
      </w:r>
      <w:proofErr w:type="gramStart"/>
      <w:r w:rsidRPr="00161B23">
        <w:rPr>
          <w:color w:val="auto"/>
        </w:rPr>
        <w:t>is</w:t>
      </w:r>
      <w:proofErr w:type="gramEnd"/>
      <w:r w:rsidRPr="00161B23">
        <w:rPr>
          <w:color w:val="auto"/>
        </w:rPr>
        <w:t xml:space="preserve"> discussed at length in the Appendix of the </w:t>
      </w:r>
      <w:proofErr w:type="spellStart"/>
      <w:r w:rsidRPr="00161B23">
        <w:rPr>
          <w:color w:val="auto"/>
        </w:rPr>
        <w:t>FCoC</w:t>
      </w:r>
      <w:proofErr w:type="spellEnd"/>
      <w:r w:rsidRPr="00161B23">
        <w:rPr>
          <w:color w:val="auto"/>
        </w:rPr>
        <w:t xml:space="preserve"> care home report.</w:t>
      </w:r>
    </w:p>
    <w:p w14:paraId="030BB8F5" w14:textId="77777777" w:rsidR="00212186" w:rsidRPr="00161B23" w:rsidRDefault="00212186" w:rsidP="00212186">
      <w:pPr>
        <w:spacing w:after="0" w:line="280" w:lineRule="exact"/>
        <w:jc w:val="both"/>
        <w:rPr>
          <w:color w:val="auto"/>
        </w:rPr>
      </w:pPr>
    </w:p>
    <w:p w14:paraId="24309967" w14:textId="76F26861" w:rsidR="00711258" w:rsidRPr="00161B23" w:rsidRDefault="009E4FCE" w:rsidP="00711258">
      <w:pPr>
        <w:spacing w:after="0" w:line="280" w:lineRule="exact"/>
        <w:jc w:val="both"/>
        <w:rPr>
          <w:color w:val="auto"/>
        </w:rPr>
      </w:pPr>
      <w:r w:rsidRPr="00161B23">
        <w:rPr>
          <w:color w:val="auto"/>
        </w:rPr>
        <w:t>Our view is that the same mark-up of 10% can legitimately be applied to domiciliary care operating costs. The rationale is that, once the property costs have been stripped out of care homes, the operating business – employing and managing staff to deliver care and support – has more similarities tha</w:t>
      </w:r>
      <w:r w:rsidR="005C50B5" w:rsidRPr="00161B23">
        <w:rPr>
          <w:color w:val="auto"/>
        </w:rPr>
        <w:t>n</w:t>
      </w:r>
      <w:r w:rsidRPr="00161B23">
        <w:rPr>
          <w:color w:val="auto"/>
        </w:rPr>
        <w:t xml:space="preserve"> differences. Therefor</w:t>
      </w:r>
      <w:r w:rsidR="006C3538" w:rsidRPr="00161B23">
        <w:rPr>
          <w:color w:val="auto"/>
        </w:rPr>
        <w:t>e,</w:t>
      </w:r>
      <w:r w:rsidR="006C3538" w:rsidRPr="00161B23">
        <w:rPr>
          <w:b/>
          <w:bCs/>
          <w:color w:val="auto"/>
        </w:rPr>
        <w:t xml:space="preserve"> </w:t>
      </w:r>
      <w:r w:rsidR="006C3538" w:rsidRPr="00161B23">
        <w:rPr>
          <w:color w:val="auto"/>
        </w:rPr>
        <w:t xml:space="preserve">10%  is an equally appropriate mark-up on domiciliary care operating costs and head office costs. </w:t>
      </w:r>
    </w:p>
    <w:p w14:paraId="7779C3A8" w14:textId="77777777" w:rsidR="00CF69C7" w:rsidRPr="00161B23" w:rsidRDefault="00CF69C7" w:rsidP="00F5113D">
      <w:pPr>
        <w:spacing w:after="0" w:line="280" w:lineRule="exact"/>
        <w:jc w:val="both"/>
        <w:rPr>
          <w:color w:val="auto"/>
        </w:rPr>
      </w:pPr>
    </w:p>
    <w:p w14:paraId="1553E990" w14:textId="68227097" w:rsidR="00703FBA" w:rsidRPr="00161B23" w:rsidRDefault="006C3538" w:rsidP="00F5113D">
      <w:pPr>
        <w:spacing w:after="0" w:line="280" w:lineRule="exact"/>
        <w:jc w:val="both"/>
        <w:rPr>
          <w:color w:val="auto"/>
        </w:rPr>
      </w:pPr>
      <w:r w:rsidRPr="00161B23">
        <w:rPr>
          <w:color w:val="auto"/>
        </w:rPr>
        <w:t xml:space="preserve">We have also </w:t>
      </w:r>
      <w:r w:rsidR="004C5B70" w:rsidRPr="00161B23">
        <w:rPr>
          <w:color w:val="auto"/>
        </w:rPr>
        <w:t>considered a</w:t>
      </w:r>
      <w:r w:rsidR="007F0317" w:rsidRPr="00161B23">
        <w:rPr>
          <w:color w:val="auto"/>
        </w:rPr>
        <w:t xml:space="preserve"> supporting</w:t>
      </w:r>
      <w:r w:rsidR="004C5B70" w:rsidRPr="00161B23">
        <w:rPr>
          <w:color w:val="auto"/>
        </w:rPr>
        <w:t xml:space="preserve"> approach to determining a return on operations benchmark, based on historic returns posted by </w:t>
      </w:r>
      <w:r w:rsidR="00E96051" w:rsidRPr="00161B23">
        <w:rPr>
          <w:color w:val="auto"/>
        </w:rPr>
        <w:t xml:space="preserve">domiciliary </w:t>
      </w:r>
      <w:proofErr w:type="gramStart"/>
      <w:r w:rsidR="00E96051" w:rsidRPr="00161B23">
        <w:rPr>
          <w:color w:val="auto"/>
        </w:rPr>
        <w:t>care</w:t>
      </w:r>
      <w:proofErr w:type="gramEnd"/>
      <w:r w:rsidR="00E96051" w:rsidRPr="00161B23">
        <w:rPr>
          <w:color w:val="auto"/>
        </w:rPr>
        <w:t xml:space="preserve"> </w:t>
      </w:r>
      <w:r w:rsidR="004C5B70" w:rsidRPr="00161B23">
        <w:rPr>
          <w:color w:val="auto"/>
        </w:rPr>
        <w:t xml:space="preserve">and supported living </w:t>
      </w:r>
      <w:r w:rsidR="007F0317" w:rsidRPr="00161B23">
        <w:rPr>
          <w:color w:val="auto"/>
        </w:rPr>
        <w:t>groups.</w:t>
      </w:r>
      <w:r w:rsidR="00871286" w:rsidRPr="00161B23">
        <w:rPr>
          <w:color w:val="auto"/>
        </w:rPr>
        <w:t xml:space="preserve"> </w:t>
      </w:r>
      <w:proofErr w:type="spellStart"/>
      <w:r w:rsidR="00A55D89" w:rsidRPr="00161B23">
        <w:rPr>
          <w:color w:val="auto"/>
        </w:rPr>
        <w:t>LaingBuisson</w:t>
      </w:r>
      <w:proofErr w:type="spellEnd"/>
      <w:r w:rsidR="00761E45" w:rsidRPr="00161B23">
        <w:rPr>
          <w:color w:val="auto"/>
        </w:rPr>
        <w:t xml:space="preserve"> </w:t>
      </w:r>
      <w:r w:rsidR="00A55D89" w:rsidRPr="00161B23">
        <w:rPr>
          <w:color w:val="auto"/>
        </w:rPr>
        <w:t xml:space="preserve">maintains structured data on profit and loss accounts posted on Companies House by the full range of independent sector operators of health and social care in the UK, going back for more than a decade. </w:t>
      </w:r>
      <w:r w:rsidR="00E96051" w:rsidRPr="00161B23">
        <w:rPr>
          <w:color w:val="auto"/>
        </w:rPr>
        <w:t xml:space="preserve">Nearly all domiciliary groups </w:t>
      </w:r>
      <w:r w:rsidR="00A55D89" w:rsidRPr="00161B23">
        <w:rPr>
          <w:color w:val="auto"/>
        </w:rPr>
        <w:t xml:space="preserve">in this financial data set </w:t>
      </w:r>
      <w:r w:rsidR="00E96051" w:rsidRPr="00161B23">
        <w:rPr>
          <w:color w:val="auto"/>
        </w:rPr>
        <w:t>are for-profit</w:t>
      </w:r>
      <w:r w:rsidR="008F3802" w:rsidRPr="00161B23">
        <w:rPr>
          <w:color w:val="auto"/>
        </w:rPr>
        <w:t>. A</w:t>
      </w:r>
      <w:r w:rsidR="00E96051" w:rsidRPr="00161B23">
        <w:rPr>
          <w:color w:val="auto"/>
        </w:rPr>
        <w:t xml:space="preserve">ll not-for-profit groups specialise in supported living for younger adults. </w:t>
      </w:r>
    </w:p>
    <w:p w14:paraId="16C7CAC8" w14:textId="77777777" w:rsidR="00A55D89" w:rsidRPr="00161B23" w:rsidRDefault="00A55D89" w:rsidP="00F5113D">
      <w:pPr>
        <w:spacing w:after="0" w:line="280" w:lineRule="exact"/>
        <w:jc w:val="both"/>
        <w:rPr>
          <w:color w:val="auto"/>
        </w:rPr>
      </w:pPr>
    </w:p>
    <w:p w14:paraId="09BB127B" w14:textId="3F4E8365" w:rsidR="0044625B" w:rsidRPr="00161B23" w:rsidRDefault="006C3538" w:rsidP="00F5113D">
      <w:pPr>
        <w:spacing w:after="0" w:line="280" w:lineRule="exact"/>
        <w:jc w:val="both"/>
        <w:rPr>
          <w:color w:val="auto"/>
        </w:rPr>
      </w:pPr>
      <w:r w:rsidRPr="00161B23">
        <w:rPr>
          <w:color w:val="auto"/>
        </w:rPr>
        <w:t>Trends</w:t>
      </w:r>
      <w:r w:rsidR="008F5E0D" w:rsidRPr="00161B23">
        <w:rPr>
          <w:color w:val="auto"/>
        </w:rPr>
        <w:t xml:space="preserve"> </w:t>
      </w:r>
      <w:r w:rsidR="0061385D" w:rsidRPr="00161B23">
        <w:rPr>
          <w:color w:val="auto"/>
        </w:rPr>
        <w:t xml:space="preserve">in </w:t>
      </w:r>
      <w:r w:rsidRPr="00161B23">
        <w:rPr>
          <w:color w:val="auto"/>
        </w:rPr>
        <w:t xml:space="preserve">the profitability </w:t>
      </w:r>
      <w:r w:rsidR="008F5E0D" w:rsidRPr="00161B23">
        <w:rPr>
          <w:color w:val="auto"/>
        </w:rPr>
        <w:t>of</w:t>
      </w:r>
      <w:r w:rsidRPr="00161B23">
        <w:rPr>
          <w:color w:val="auto"/>
        </w:rPr>
        <w:t xml:space="preserve"> for-profit groups over the period 2010 - 2020 are illustrated in Figure </w:t>
      </w:r>
      <w:r w:rsidR="008F3802" w:rsidRPr="00161B23">
        <w:rPr>
          <w:color w:val="auto"/>
        </w:rPr>
        <w:t>1</w:t>
      </w:r>
      <w:r w:rsidR="008F5E0D" w:rsidRPr="00161B23">
        <w:rPr>
          <w:color w:val="auto"/>
        </w:rPr>
        <w:t xml:space="preserve">. </w:t>
      </w:r>
      <w:r w:rsidR="0061385D" w:rsidRPr="00161B23">
        <w:rPr>
          <w:color w:val="auto"/>
        </w:rPr>
        <w:t xml:space="preserve">The data </w:t>
      </w:r>
      <w:r w:rsidR="008D670A" w:rsidRPr="00161B23">
        <w:rPr>
          <w:color w:val="auto"/>
        </w:rPr>
        <w:t>support</w:t>
      </w:r>
      <w:r w:rsidR="00947E15" w:rsidRPr="00161B23">
        <w:rPr>
          <w:color w:val="auto"/>
        </w:rPr>
        <w:t xml:space="preserve"> </w:t>
      </w:r>
      <w:r w:rsidR="00477A3F" w:rsidRPr="00161B23">
        <w:rPr>
          <w:color w:val="auto"/>
        </w:rPr>
        <w:t>a</w:t>
      </w:r>
      <w:r w:rsidR="00947E15" w:rsidRPr="00161B23">
        <w:rPr>
          <w:color w:val="auto"/>
        </w:rPr>
        <w:t xml:space="preserve"> narrative frequently expressed by independent sector interests</w:t>
      </w:r>
      <w:r w:rsidR="00477A3F" w:rsidRPr="00161B23">
        <w:rPr>
          <w:color w:val="auto"/>
        </w:rPr>
        <w:t>, which is that</w:t>
      </w:r>
      <w:r w:rsidR="00947E15" w:rsidRPr="00161B23">
        <w:rPr>
          <w:color w:val="auto"/>
        </w:rPr>
        <w:t xml:space="preserve"> financial pressures following the implementation of austerity measures from 2011/12 had a negative impact on profitability. The aggregate mark-up</w:t>
      </w:r>
      <w:r w:rsidRPr="00161B23">
        <w:rPr>
          <w:rStyle w:val="FootnoteReference"/>
          <w:color w:val="auto"/>
        </w:rPr>
        <w:footnoteReference w:id="10"/>
      </w:r>
      <w:r w:rsidR="00947E15" w:rsidRPr="00161B23">
        <w:rPr>
          <w:color w:val="auto"/>
        </w:rPr>
        <w:t xml:space="preserve"> of companies fell from a base of a</w:t>
      </w:r>
      <w:r w:rsidR="00477A3F" w:rsidRPr="00161B23">
        <w:rPr>
          <w:color w:val="auto"/>
        </w:rPr>
        <w:t xml:space="preserve"> little over</w:t>
      </w:r>
      <w:r w:rsidR="00947E15" w:rsidRPr="00161B23">
        <w:rPr>
          <w:color w:val="auto"/>
        </w:rPr>
        <w:t xml:space="preserve"> 10% </w:t>
      </w:r>
      <w:r w:rsidR="00477A3F" w:rsidRPr="00161B23">
        <w:rPr>
          <w:color w:val="auto"/>
        </w:rPr>
        <w:t xml:space="preserve">at the turn of the decade to a low point of 3.6% for statutory </w:t>
      </w:r>
    </w:p>
    <w:p w14:paraId="68C0B885" w14:textId="77777777" w:rsidR="0061385D" w:rsidRPr="00161B23" w:rsidRDefault="006C3538" w:rsidP="00F5113D">
      <w:pPr>
        <w:spacing w:after="0" w:line="280" w:lineRule="exact"/>
        <w:jc w:val="both"/>
        <w:rPr>
          <w:color w:val="auto"/>
        </w:rPr>
      </w:pPr>
      <w:r w:rsidRPr="00161B23">
        <w:rPr>
          <w:color w:val="auto"/>
        </w:rPr>
        <w:t>accounts periods ending in 2016, before partially recovering to 6.9% for statutory accounts periods ending in 2020. Data for 2021 are as yet incomplete.</w:t>
      </w:r>
    </w:p>
    <w:p w14:paraId="4473BD3A" w14:textId="3870FA5D" w:rsidR="00535C63" w:rsidRPr="00161B23" w:rsidRDefault="00535C63" w:rsidP="00F5113D">
      <w:pPr>
        <w:spacing w:after="0" w:line="280" w:lineRule="exact"/>
        <w:jc w:val="both"/>
        <w:rPr>
          <w:color w:val="auto"/>
        </w:rPr>
      </w:pPr>
    </w:p>
    <w:p w14:paraId="2B953973" w14:textId="617FBC7E" w:rsidR="008F3802" w:rsidRPr="00161B23" w:rsidRDefault="008F3802" w:rsidP="008F3802">
      <w:pPr>
        <w:spacing w:after="0" w:line="280" w:lineRule="exact"/>
        <w:jc w:val="both"/>
        <w:rPr>
          <w:color w:val="auto"/>
        </w:rPr>
      </w:pPr>
      <w:r w:rsidRPr="00161B23">
        <w:rPr>
          <w:color w:val="auto"/>
        </w:rPr>
        <w:t xml:space="preserve">The aggregate revenue of for-profit domiciliary care companies covered in Figure 1 in 2020 was £1.3 billion, which represents 20% of the total UK domiciliary care market of £6.4 billion in 2020/21, as estimated by </w:t>
      </w:r>
      <w:proofErr w:type="spellStart"/>
      <w:r w:rsidRPr="00161B23">
        <w:rPr>
          <w:color w:val="auto"/>
        </w:rPr>
        <w:t>LaingBuisson</w:t>
      </w:r>
      <w:proofErr w:type="spellEnd"/>
      <w:r w:rsidRPr="00161B23">
        <w:rPr>
          <w:rStyle w:val="FootnoteReference"/>
          <w:color w:val="auto"/>
        </w:rPr>
        <w:footnoteReference w:id="11"/>
      </w:r>
      <w:r w:rsidRPr="00161B23">
        <w:rPr>
          <w:color w:val="auto"/>
        </w:rPr>
        <w:t xml:space="preserve">.  Larger companies with full profit and loss accounts are more exposed to local authority funding than the market as a whole. Also, profitable franchise providers which typically focus on private pay are excluded from the analysis because their results do not consolidate their individual franchisees. Despite the skewed sample, </w:t>
      </w:r>
      <w:proofErr w:type="spellStart"/>
      <w:r w:rsidRPr="00161B23">
        <w:rPr>
          <w:color w:val="auto"/>
        </w:rPr>
        <w:t>LaingBuisson</w:t>
      </w:r>
      <w:proofErr w:type="spellEnd"/>
      <w:r w:rsidRPr="00161B23">
        <w:rPr>
          <w:color w:val="auto"/>
        </w:rPr>
        <w:t xml:space="preserve"> considers that the trends in profitability illustrated in Figure 1 are supportive of 10% as a mark-up norm for a competitive sector during a time (pre-austerity) when it was not subject to excessive pressure on margins.</w:t>
      </w:r>
    </w:p>
    <w:p w14:paraId="16C9C347" w14:textId="77777777" w:rsidR="008F3802" w:rsidRPr="00161B23" w:rsidRDefault="008F3802" w:rsidP="008F3802">
      <w:pPr>
        <w:spacing w:after="0" w:line="280" w:lineRule="exact"/>
        <w:jc w:val="both"/>
        <w:rPr>
          <w:color w:val="auto"/>
        </w:rPr>
      </w:pPr>
    </w:p>
    <w:p w14:paraId="55552DBE" w14:textId="0C462EBE" w:rsidR="008F3802" w:rsidRPr="00161B23" w:rsidRDefault="008F3802" w:rsidP="008F3802">
      <w:pPr>
        <w:spacing w:after="0" w:line="280" w:lineRule="exact"/>
        <w:jc w:val="both"/>
        <w:rPr>
          <w:color w:val="auto"/>
        </w:rPr>
      </w:pPr>
      <w:r w:rsidRPr="00161B23">
        <w:rPr>
          <w:color w:val="auto"/>
        </w:rPr>
        <w:t xml:space="preserve">In conclusion, we recommend a </w:t>
      </w:r>
      <w:r w:rsidRPr="00161B23">
        <w:rPr>
          <w:b/>
          <w:bCs/>
          <w:color w:val="auto"/>
        </w:rPr>
        <w:t>10% mark-up on operating and head office costs as an appropriate return on operations for domiciliary care providers.</w:t>
      </w:r>
    </w:p>
    <w:p w14:paraId="614194CE" w14:textId="77777777" w:rsidR="008F3802" w:rsidRPr="00161B23" w:rsidRDefault="008F3802" w:rsidP="00F5113D">
      <w:pPr>
        <w:spacing w:after="0" w:line="280" w:lineRule="exact"/>
        <w:jc w:val="both"/>
        <w:rPr>
          <w:color w:val="auto"/>
        </w:rPr>
      </w:pPr>
    </w:p>
    <w:p w14:paraId="4AFBD528" w14:textId="6539B221" w:rsidR="008F3802" w:rsidRPr="00161B23" w:rsidRDefault="008F3802" w:rsidP="008F3802">
      <w:pPr>
        <w:pStyle w:val="TABLES"/>
        <w:rPr>
          <w:i/>
          <w:iCs/>
          <w:noProof/>
          <w:color w:val="auto"/>
        </w:rPr>
      </w:pPr>
      <w:r w:rsidRPr="00161B23">
        <w:rPr>
          <w:color w:val="auto"/>
        </w:rPr>
        <w:lastRenderedPageBreak/>
        <w:t xml:space="preserve">Figure </w:t>
      </w:r>
      <w:r w:rsidR="00253216" w:rsidRPr="00161B23">
        <w:rPr>
          <w:i/>
          <w:iCs/>
          <w:color w:val="auto"/>
        </w:rPr>
        <w:t xml:space="preserve">2 </w:t>
      </w:r>
      <w:r w:rsidRPr="00161B23">
        <w:rPr>
          <w:color w:val="auto"/>
        </w:rPr>
        <w:t xml:space="preserve"> Aggregate mark-up on operating costs among larger, for-profit domiciliary care providers which have posted statutory accounts with full profit and loss at Companies House, UK 2010 - 2020</w:t>
      </w:r>
    </w:p>
    <w:p w14:paraId="092390D1" w14:textId="0657605D" w:rsidR="001C4570" w:rsidRPr="00161B23" w:rsidRDefault="008F3802" w:rsidP="00F5113D">
      <w:pPr>
        <w:spacing w:after="0" w:line="280" w:lineRule="exact"/>
        <w:jc w:val="both"/>
        <w:rPr>
          <w:color w:val="auto"/>
        </w:rPr>
      </w:pPr>
      <w:r w:rsidRPr="00161B23">
        <w:rPr>
          <w:noProof/>
          <w:color w:val="auto"/>
        </w:rPr>
        <w:drawing>
          <wp:anchor distT="0" distB="0" distL="114300" distR="114300" simplePos="0" relativeHeight="251658240" behindDoc="0" locked="0" layoutInCell="1" allowOverlap="1" wp14:anchorId="30261541" wp14:editId="3877D391">
            <wp:simplePos x="0" y="0"/>
            <wp:positionH relativeFrom="margin">
              <wp:posOffset>-285750</wp:posOffset>
            </wp:positionH>
            <wp:positionV relativeFrom="paragraph">
              <wp:posOffset>193675</wp:posOffset>
            </wp:positionV>
            <wp:extent cx="8839200" cy="4219575"/>
            <wp:effectExtent l="0" t="0" r="0" b="9525"/>
            <wp:wrapNone/>
            <wp:docPr id="1" name="Chart 1">
              <a:extLst xmlns:a="http://schemas.openxmlformats.org/drawingml/2006/main">
                <a:ext uri="{FF2B5EF4-FFF2-40B4-BE49-F238E27FC236}">
                  <a16:creationId xmlns:a16="http://schemas.microsoft.com/office/drawing/2014/main" id="{29B08208-B904-51EC-5F80-E24D3BBA9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AD46016" w14:textId="77777777" w:rsidR="008F3802" w:rsidRPr="00161B23" w:rsidRDefault="008F3802" w:rsidP="00F5113D">
      <w:pPr>
        <w:spacing w:after="0" w:line="280" w:lineRule="exact"/>
        <w:jc w:val="both"/>
        <w:rPr>
          <w:color w:val="auto"/>
        </w:rPr>
      </w:pPr>
    </w:p>
    <w:p w14:paraId="34775C25" w14:textId="6E9C22E1" w:rsidR="006C6DBF" w:rsidRPr="00161B23" w:rsidRDefault="006C6DBF" w:rsidP="00F5113D">
      <w:pPr>
        <w:spacing w:after="0" w:line="280" w:lineRule="exact"/>
        <w:jc w:val="both"/>
        <w:rPr>
          <w:color w:val="auto"/>
        </w:rPr>
      </w:pPr>
    </w:p>
    <w:p w14:paraId="6216D673" w14:textId="08497D44" w:rsidR="006C6DBF" w:rsidRPr="00161B23" w:rsidRDefault="006C6DBF" w:rsidP="00F5113D">
      <w:pPr>
        <w:spacing w:after="0" w:line="280" w:lineRule="exact"/>
        <w:jc w:val="both"/>
        <w:rPr>
          <w:color w:val="auto"/>
        </w:rPr>
      </w:pPr>
    </w:p>
    <w:p w14:paraId="212DDFE8" w14:textId="77777777" w:rsidR="006C6DBF" w:rsidRPr="00161B23" w:rsidRDefault="006C6DBF" w:rsidP="00F5113D">
      <w:pPr>
        <w:spacing w:after="0" w:line="280" w:lineRule="exact"/>
        <w:jc w:val="both"/>
        <w:rPr>
          <w:color w:val="auto"/>
        </w:rPr>
      </w:pPr>
    </w:p>
    <w:p w14:paraId="77F390DC" w14:textId="77777777" w:rsidR="006C6DBF" w:rsidRPr="00161B23" w:rsidRDefault="006C6DBF" w:rsidP="00F5113D">
      <w:pPr>
        <w:spacing w:after="0" w:line="280" w:lineRule="exact"/>
        <w:jc w:val="both"/>
        <w:rPr>
          <w:color w:val="auto"/>
        </w:rPr>
      </w:pPr>
    </w:p>
    <w:p w14:paraId="56092FFF" w14:textId="77777777" w:rsidR="006C6DBF" w:rsidRPr="00161B23" w:rsidRDefault="006C6DBF" w:rsidP="00F5113D">
      <w:pPr>
        <w:spacing w:after="0" w:line="280" w:lineRule="exact"/>
        <w:jc w:val="both"/>
        <w:rPr>
          <w:color w:val="auto"/>
        </w:rPr>
      </w:pPr>
    </w:p>
    <w:p w14:paraId="39832F04" w14:textId="77777777" w:rsidR="006C6DBF" w:rsidRPr="00161B23" w:rsidRDefault="006C6DBF" w:rsidP="00F5113D">
      <w:pPr>
        <w:spacing w:after="0" w:line="280" w:lineRule="exact"/>
        <w:jc w:val="both"/>
        <w:rPr>
          <w:color w:val="auto"/>
        </w:rPr>
      </w:pPr>
    </w:p>
    <w:p w14:paraId="78AF7D13" w14:textId="77777777" w:rsidR="006C6DBF" w:rsidRPr="00161B23" w:rsidRDefault="006C6DBF" w:rsidP="00F5113D">
      <w:pPr>
        <w:spacing w:after="0" w:line="280" w:lineRule="exact"/>
        <w:jc w:val="both"/>
        <w:rPr>
          <w:color w:val="auto"/>
        </w:rPr>
      </w:pPr>
    </w:p>
    <w:p w14:paraId="7F5E2CD2" w14:textId="77777777" w:rsidR="006C6DBF" w:rsidRPr="00161B23" w:rsidRDefault="006C6DBF" w:rsidP="00F5113D">
      <w:pPr>
        <w:spacing w:after="0" w:line="280" w:lineRule="exact"/>
        <w:jc w:val="both"/>
        <w:rPr>
          <w:color w:val="auto"/>
        </w:rPr>
      </w:pPr>
    </w:p>
    <w:p w14:paraId="5AEA7C48" w14:textId="77777777" w:rsidR="006C6DBF" w:rsidRPr="00161B23" w:rsidRDefault="006C6DBF" w:rsidP="00F5113D">
      <w:pPr>
        <w:spacing w:after="0" w:line="280" w:lineRule="exact"/>
        <w:jc w:val="both"/>
        <w:rPr>
          <w:color w:val="auto"/>
        </w:rPr>
      </w:pPr>
    </w:p>
    <w:p w14:paraId="70AECA11" w14:textId="77777777" w:rsidR="006C6DBF" w:rsidRPr="00161B23" w:rsidRDefault="006C6DBF" w:rsidP="00F5113D">
      <w:pPr>
        <w:spacing w:after="0" w:line="280" w:lineRule="exact"/>
        <w:jc w:val="both"/>
        <w:rPr>
          <w:rFonts w:asciiTheme="minorHAnsi" w:hAnsiTheme="minorHAnsi" w:cstheme="minorHAnsi"/>
          <w:color w:val="auto"/>
          <w:sz w:val="18"/>
          <w:szCs w:val="18"/>
          <w:vertAlign w:val="superscript"/>
        </w:rPr>
      </w:pPr>
    </w:p>
    <w:p w14:paraId="7C8AEE4D" w14:textId="77777777" w:rsidR="006C6DBF" w:rsidRPr="00161B23" w:rsidRDefault="006C6DBF" w:rsidP="00F5113D">
      <w:pPr>
        <w:spacing w:after="0" w:line="280" w:lineRule="exact"/>
        <w:jc w:val="both"/>
        <w:rPr>
          <w:rFonts w:asciiTheme="minorHAnsi" w:hAnsiTheme="minorHAnsi" w:cstheme="minorHAnsi"/>
          <w:color w:val="auto"/>
          <w:sz w:val="18"/>
          <w:szCs w:val="18"/>
          <w:vertAlign w:val="superscript"/>
        </w:rPr>
      </w:pPr>
    </w:p>
    <w:p w14:paraId="78E4F130" w14:textId="3B67E168" w:rsidR="006C6DBF" w:rsidRPr="00161B23" w:rsidRDefault="006C6DBF" w:rsidP="00F5113D">
      <w:pPr>
        <w:spacing w:after="0" w:line="280" w:lineRule="exact"/>
        <w:jc w:val="both"/>
        <w:rPr>
          <w:rFonts w:asciiTheme="minorHAnsi" w:hAnsiTheme="minorHAnsi" w:cstheme="minorHAnsi"/>
          <w:color w:val="auto"/>
          <w:sz w:val="18"/>
          <w:szCs w:val="18"/>
          <w:vertAlign w:val="superscript"/>
        </w:rPr>
      </w:pPr>
    </w:p>
    <w:p w14:paraId="1B3F31B8" w14:textId="57F4EA99"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69D8CDD7" w14:textId="3D5D9E47"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4B8DD638" w14:textId="1B6006AD"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4DECD6A4" w14:textId="11F32979"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388ABCE8" w14:textId="3D7DE1BB"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2149876C" w14:textId="1CDCEE76"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62B4EF7E" w14:textId="5254B1AE"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1631322F" w14:textId="785F03F8"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70284B8F" w14:textId="54E7A090"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550798A4" w14:textId="1F77ADBD" w:rsidR="008F3802" w:rsidRPr="00161B23" w:rsidRDefault="008F3802" w:rsidP="00F5113D">
      <w:pPr>
        <w:spacing w:after="0" w:line="280" w:lineRule="exact"/>
        <w:jc w:val="both"/>
        <w:rPr>
          <w:rFonts w:asciiTheme="minorHAnsi" w:hAnsiTheme="minorHAnsi" w:cstheme="minorHAnsi"/>
          <w:color w:val="auto"/>
          <w:sz w:val="18"/>
          <w:szCs w:val="18"/>
          <w:vertAlign w:val="superscript"/>
        </w:rPr>
      </w:pPr>
    </w:p>
    <w:p w14:paraId="0205A9F7" w14:textId="77777777" w:rsidR="006C6DBF" w:rsidRPr="00161B23" w:rsidRDefault="006C6DBF" w:rsidP="00F5113D">
      <w:pPr>
        <w:spacing w:after="0" w:line="280" w:lineRule="exact"/>
        <w:jc w:val="both"/>
        <w:rPr>
          <w:rFonts w:asciiTheme="minorHAnsi" w:hAnsiTheme="minorHAnsi" w:cstheme="minorHAnsi"/>
          <w:color w:val="auto"/>
          <w:sz w:val="18"/>
          <w:szCs w:val="18"/>
          <w:vertAlign w:val="superscript"/>
        </w:rPr>
      </w:pPr>
    </w:p>
    <w:p w14:paraId="2E560F05" w14:textId="77777777" w:rsidR="001C4570" w:rsidRPr="00161B23" w:rsidRDefault="006C3538" w:rsidP="00F5113D">
      <w:pPr>
        <w:spacing w:after="0" w:line="280" w:lineRule="exact"/>
        <w:jc w:val="both"/>
        <w:rPr>
          <w:rFonts w:asciiTheme="minorHAnsi" w:hAnsiTheme="minorHAnsi" w:cstheme="minorHAnsi"/>
          <w:color w:val="auto"/>
          <w:sz w:val="18"/>
          <w:szCs w:val="18"/>
        </w:rPr>
      </w:pPr>
      <w:r w:rsidRPr="00161B23">
        <w:rPr>
          <w:rFonts w:asciiTheme="minorHAnsi" w:hAnsiTheme="minorHAnsi" w:cstheme="minorHAnsi"/>
          <w:color w:val="auto"/>
          <w:sz w:val="18"/>
          <w:szCs w:val="18"/>
          <w:vertAlign w:val="superscript"/>
        </w:rPr>
        <w:t xml:space="preserve">1 </w:t>
      </w:r>
      <w:r w:rsidRPr="00161B23">
        <w:rPr>
          <w:rFonts w:asciiTheme="minorHAnsi" w:hAnsiTheme="minorHAnsi" w:cstheme="minorHAnsi"/>
          <w:color w:val="auto"/>
          <w:sz w:val="18"/>
          <w:szCs w:val="18"/>
        </w:rPr>
        <w:t>Financial period ending in those years</w:t>
      </w:r>
    </w:p>
    <w:p w14:paraId="4F072CF0" w14:textId="77777777" w:rsidR="00D961F8" w:rsidRPr="00161B23" w:rsidRDefault="00D961F8" w:rsidP="00F5113D">
      <w:pPr>
        <w:spacing w:after="0" w:line="280" w:lineRule="exact"/>
        <w:jc w:val="both"/>
        <w:rPr>
          <w:color w:val="auto"/>
        </w:rPr>
      </w:pPr>
    </w:p>
    <w:p w14:paraId="23817D3C" w14:textId="77777777" w:rsidR="00756DAB" w:rsidRPr="00161B23" w:rsidRDefault="00756DAB">
      <w:pPr>
        <w:rPr>
          <w:rFonts w:eastAsia="Times New Roman" w:cs="Times New Roman"/>
          <w:color w:val="auto"/>
          <w:sz w:val="32"/>
          <w:szCs w:val="20"/>
          <w:lang w:eastAsia="en-GB"/>
        </w:rPr>
      </w:pPr>
      <w:r w:rsidRPr="00161B23">
        <w:rPr>
          <w:color w:val="auto"/>
        </w:rPr>
        <w:br w:type="page"/>
      </w:r>
    </w:p>
    <w:p w14:paraId="6153C442" w14:textId="15B6DE79" w:rsidR="003D0BFF" w:rsidRDefault="006C3538" w:rsidP="0083676D">
      <w:pPr>
        <w:pStyle w:val="Heading1"/>
      </w:pPr>
      <w:bookmarkStart w:id="60" w:name="_Toc115804029"/>
      <w:r>
        <w:lastRenderedPageBreak/>
        <w:t>A</w:t>
      </w:r>
      <w:r w:rsidR="0083676D">
        <w:t xml:space="preserve">PPENDIX 2 </w:t>
      </w:r>
      <w:r>
        <w:t>G</w:t>
      </w:r>
      <w:r w:rsidR="0083676D">
        <w:t>LOSSARY</w:t>
      </w:r>
      <w:bookmarkEnd w:id="60"/>
    </w:p>
    <w:p w14:paraId="659D0658" w14:textId="77777777" w:rsidR="00394A0C" w:rsidRDefault="00394A0C" w:rsidP="00394A0C">
      <w:pPr>
        <w:rPr>
          <w:lang w:eastAsia="en-GB"/>
        </w:rPr>
      </w:pPr>
    </w:p>
    <w:p w14:paraId="54094D29" w14:textId="77777777" w:rsidR="00394A0C" w:rsidRPr="00161B23" w:rsidRDefault="006C3538" w:rsidP="00394A0C">
      <w:pPr>
        <w:rPr>
          <w:color w:val="auto"/>
          <w:lang w:eastAsia="en-GB"/>
        </w:rPr>
      </w:pPr>
      <w:r w:rsidRPr="00161B23">
        <w:rPr>
          <w:b/>
          <w:bCs/>
          <w:color w:val="auto"/>
          <w:lang w:eastAsia="en-GB"/>
        </w:rPr>
        <w:t>Cost of care</w:t>
      </w:r>
    </w:p>
    <w:p w14:paraId="03E20D04" w14:textId="77777777" w:rsidR="00394A0C" w:rsidRPr="00161B23" w:rsidRDefault="006C3538" w:rsidP="00394A0C">
      <w:pPr>
        <w:rPr>
          <w:color w:val="auto"/>
          <w:lang w:eastAsia="en-GB"/>
        </w:rPr>
      </w:pPr>
      <w:r w:rsidRPr="00161B23">
        <w:rPr>
          <w:color w:val="auto"/>
          <w:lang w:eastAsia="en-GB"/>
        </w:rPr>
        <w:t>Cost of care best describes the actual costs a care provider incurs in delivering care at the point in time that the exercise is undertaken. It is typically presented as a unit cost for an hour of domiciliary care or a bed per week in a care home.</w:t>
      </w:r>
    </w:p>
    <w:p w14:paraId="121A143E" w14:textId="77777777" w:rsidR="00394A0C" w:rsidRPr="00161B23" w:rsidRDefault="006C3538" w:rsidP="00394A0C">
      <w:pPr>
        <w:rPr>
          <w:color w:val="auto"/>
          <w:lang w:eastAsia="en-GB"/>
        </w:rPr>
      </w:pPr>
      <w:r w:rsidRPr="00161B23">
        <w:rPr>
          <w:b/>
          <w:bCs/>
          <w:color w:val="auto"/>
          <w:lang w:eastAsia="en-GB"/>
        </w:rPr>
        <w:t>‘Fee for care’, ‘rate for care’ or ‘fee rate for care’</w:t>
      </w:r>
      <w:r w:rsidRPr="00161B23">
        <w:rPr>
          <w:color w:val="auto"/>
          <w:lang w:eastAsia="en-GB"/>
        </w:rPr>
        <w:t xml:space="preserve"> </w:t>
      </w:r>
    </w:p>
    <w:p w14:paraId="0D87546F" w14:textId="77777777" w:rsidR="00394A0C" w:rsidRPr="00161B23" w:rsidRDefault="006C3538" w:rsidP="00394A0C">
      <w:pPr>
        <w:rPr>
          <w:color w:val="auto"/>
          <w:lang w:eastAsia="en-GB"/>
        </w:rPr>
      </w:pPr>
      <w:r w:rsidRPr="00161B23">
        <w:rPr>
          <w:color w:val="auto"/>
          <w:lang w:eastAsia="en-GB"/>
        </w:rPr>
        <w:t xml:space="preserve">These terms are often used interchangeably but most commonly refer to the figure a local authority sets and/or agrees to pay a provider for a particular service. Local authorities will have different commissioning frameworks and approaches to rates for care. In some situations, a local authority will set a fixed rate that it will pay for a type of </w:t>
      </w:r>
      <w:proofErr w:type="gramStart"/>
      <w:r w:rsidRPr="00161B23">
        <w:rPr>
          <w:color w:val="auto"/>
          <w:lang w:eastAsia="en-GB"/>
        </w:rPr>
        <w:t>service</w:t>
      </w:r>
      <w:proofErr w:type="gramEnd"/>
      <w:r w:rsidRPr="00161B23">
        <w:rPr>
          <w:color w:val="auto"/>
          <w:lang w:eastAsia="en-GB"/>
        </w:rPr>
        <w:t xml:space="preserve"> and this may be referred to as the 'local authority's set or usual rate for a care home bed'.</w:t>
      </w:r>
    </w:p>
    <w:p w14:paraId="1BBEEBDC" w14:textId="77777777" w:rsidR="00394A0C" w:rsidRPr="00161B23" w:rsidRDefault="006C3538" w:rsidP="00394A0C">
      <w:pPr>
        <w:rPr>
          <w:color w:val="auto"/>
          <w:lang w:eastAsia="en-GB"/>
        </w:rPr>
      </w:pPr>
      <w:r w:rsidRPr="00161B23">
        <w:rPr>
          <w:b/>
          <w:bCs/>
          <w:color w:val="auto"/>
          <w:lang w:eastAsia="en-GB"/>
        </w:rPr>
        <w:t>Cost of care exercise</w:t>
      </w:r>
    </w:p>
    <w:p w14:paraId="066B1FFB" w14:textId="77777777" w:rsidR="00394A0C" w:rsidRPr="00161B23" w:rsidRDefault="006C3538" w:rsidP="00394A0C">
      <w:pPr>
        <w:rPr>
          <w:color w:val="auto"/>
          <w:lang w:eastAsia="en-GB"/>
        </w:rPr>
      </w:pPr>
      <w:r w:rsidRPr="00161B23">
        <w:rPr>
          <w:color w:val="auto"/>
          <w:lang w:eastAsia="en-GB"/>
        </w:rPr>
        <w:t>A process of engagement between local authorities, commissioners and providers, data collection and analysis by means of which local authorities and care providers can arrive at a shared understanding of the local cost of providing care. The cost of care exercise will help local authorities identify the lower quartile, median and upper quartile costs in the local area for a series of care categories.</w:t>
      </w:r>
    </w:p>
    <w:p w14:paraId="56B6977B" w14:textId="77777777" w:rsidR="00394A0C" w:rsidRPr="00161B23" w:rsidRDefault="006C3538" w:rsidP="00394A0C">
      <w:pPr>
        <w:rPr>
          <w:b/>
          <w:bCs/>
          <w:color w:val="auto"/>
          <w:lang w:eastAsia="en-GB"/>
        </w:rPr>
      </w:pPr>
      <w:r w:rsidRPr="00161B23">
        <w:rPr>
          <w:b/>
          <w:bCs/>
          <w:color w:val="auto"/>
          <w:lang w:eastAsia="en-GB"/>
        </w:rPr>
        <w:t>Fair</w:t>
      </w:r>
    </w:p>
    <w:p w14:paraId="35DE2579" w14:textId="5E52BF6A" w:rsidR="00394A0C" w:rsidRPr="00161B23" w:rsidRDefault="006C3538" w:rsidP="00394A0C">
      <w:pPr>
        <w:rPr>
          <w:b/>
          <w:bCs/>
          <w:color w:val="auto"/>
          <w:lang w:eastAsia="en-GB"/>
        </w:rPr>
      </w:pPr>
      <w:r w:rsidRPr="00161B23">
        <w:rPr>
          <w:color w:val="auto"/>
          <w:lang w:eastAsia="en-GB"/>
        </w:rPr>
        <w:t>For reporting purposes for this fund, and in terms of understanding the cost of care, fair means the median actual operating costs for providing care in the local area (following completion of a cost of care exercise) for a series of care categories. This must include evidence values for return on capital and return on operations, and also travel time for domiciliary care. Together this is what is described as the 'fair cost of care</w:t>
      </w:r>
      <w:r w:rsidR="00806183" w:rsidRPr="00161B23">
        <w:rPr>
          <w:color w:val="auto"/>
          <w:lang w:eastAsia="en-GB"/>
        </w:rPr>
        <w:t>’</w:t>
      </w:r>
      <w:r w:rsidRPr="00161B23">
        <w:rPr>
          <w:color w:val="auto"/>
          <w:lang w:eastAsia="en-GB"/>
        </w:rPr>
        <w:t xml:space="preserve"> and is, on average, what local authorities are required to move toward paying providers.</w:t>
      </w:r>
    </w:p>
    <w:p w14:paraId="265059FE" w14:textId="77777777" w:rsidR="00394A0C" w:rsidRPr="00161B23" w:rsidRDefault="006C3538" w:rsidP="00394A0C">
      <w:pPr>
        <w:rPr>
          <w:color w:val="auto"/>
          <w:lang w:eastAsia="en-GB"/>
        </w:rPr>
      </w:pPr>
      <w:r w:rsidRPr="00161B23">
        <w:rPr>
          <w:color w:val="auto"/>
          <w:lang w:eastAsia="en-GB"/>
        </w:rPr>
        <w:t>In the context of specific rates for care paid, fair means what is sustainable for the local market.</w:t>
      </w:r>
    </w:p>
    <w:p w14:paraId="7399203D" w14:textId="77777777" w:rsidR="00394A0C" w:rsidRPr="00161B23" w:rsidRDefault="006C3538" w:rsidP="00394A0C">
      <w:pPr>
        <w:rPr>
          <w:color w:val="auto"/>
          <w:lang w:eastAsia="en-GB"/>
        </w:rPr>
      </w:pPr>
      <w:r w:rsidRPr="00161B23">
        <w:rPr>
          <w:color w:val="auto"/>
          <w:lang w:eastAsia="en-GB"/>
        </w:rPr>
        <w:t>For providers, this means they will be able to cover the cost of care delivery and be able to make a reasonable profit (including re-investment in their business), surplus or meet their charitable objectives.</w:t>
      </w:r>
    </w:p>
    <w:p w14:paraId="5476C27D" w14:textId="77777777" w:rsidR="00394A0C" w:rsidRPr="00161B23" w:rsidRDefault="006C3538" w:rsidP="00394A0C">
      <w:pPr>
        <w:rPr>
          <w:color w:val="auto"/>
          <w:lang w:eastAsia="en-GB"/>
        </w:rPr>
      </w:pPr>
      <w:r w:rsidRPr="00161B23">
        <w:rPr>
          <w:color w:val="auto"/>
          <w:lang w:eastAsia="en-GB"/>
        </w:rPr>
        <w:t>Local authorities recognise the responsibility they have in stewarding public money, including securing the best value for the taxpayer.</w:t>
      </w:r>
    </w:p>
    <w:p w14:paraId="6B1018D6" w14:textId="77777777" w:rsidR="00394A0C" w:rsidRPr="00161B23" w:rsidRDefault="006C3538" w:rsidP="00394A0C">
      <w:pPr>
        <w:rPr>
          <w:b/>
          <w:bCs/>
          <w:color w:val="auto"/>
          <w:lang w:eastAsia="en-GB"/>
        </w:rPr>
      </w:pPr>
      <w:r w:rsidRPr="00161B23">
        <w:rPr>
          <w:b/>
          <w:bCs/>
          <w:color w:val="auto"/>
          <w:lang w:eastAsia="en-GB"/>
        </w:rPr>
        <w:lastRenderedPageBreak/>
        <w:t>Data collection tool</w:t>
      </w:r>
    </w:p>
    <w:p w14:paraId="6395CB5E" w14:textId="77777777" w:rsidR="00394A0C" w:rsidRPr="00161B23" w:rsidRDefault="006C3538" w:rsidP="00394A0C">
      <w:pPr>
        <w:rPr>
          <w:b/>
          <w:bCs/>
          <w:color w:val="auto"/>
          <w:lang w:eastAsia="en-GB"/>
        </w:rPr>
      </w:pPr>
      <w:r w:rsidRPr="00161B23">
        <w:rPr>
          <w:color w:val="auto"/>
          <w:lang w:eastAsia="en-GB"/>
        </w:rPr>
        <w:t>This is a spreadsheet or web-based system for use by each care location participating in the cost of care exercise to work out their breakdown of costs (per resident per week or contact hour) for submission in the cost of care exercise. The spreadsheet or web-based system will contain pre-programmed formulas to help providers consistently calculate these costs.</w:t>
      </w:r>
    </w:p>
    <w:p w14:paraId="04A7B848" w14:textId="77777777" w:rsidR="00394A0C" w:rsidRPr="00161B23" w:rsidRDefault="006C3538" w:rsidP="00394A0C">
      <w:pPr>
        <w:rPr>
          <w:b/>
          <w:bCs/>
          <w:color w:val="auto"/>
          <w:lang w:eastAsia="en-GB"/>
        </w:rPr>
      </w:pPr>
      <w:r w:rsidRPr="00161B23">
        <w:rPr>
          <w:b/>
          <w:bCs/>
          <w:color w:val="auto"/>
          <w:lang w:eastAsia="en-GB"/>
        </w:rPr>
        <w:t>Cost of the care data table</w:t>
      </w:r>
    </w:p>
    <w:p w14:paraId="3155618C" w14:textId="77777777" w:rsidR="00394A0C" w:rsidRPr="00161B23" w:rsidRDefault="006C3538" w:rsidP="00394A0C">
      <w:pPr>
        <w:rPr>
          <w:b/>
          <w:bCs/>
          <w:color w:val="auto"/>
          <w:lang w:eastAsia="en-GB"/>
        </w:rPr>
      </w:pPr>
      <w:r w:rsidRPr="00161B23">
        <w:rPr>
          <w:color w:val="auto"/>
          <w:lang w:eastAsia="en-GB"/>
        </w:rPr>
        <w:t>A breakdown of the results of the cost of care exercise for each cost line as set out in Annex A, Section 3, for submission to DHSC.</w:t>
      </w:r>
    </w:p>
    <w:p w14:paraId="338C04F6" w14:textId="77777777" w:rsidR="00394A0C" w:rsidRPr="00161B23" w:rsidRDefault="006C3538" w:rsidP="00394A0C">
      <w:pPr>
        <w:rPr>
          <w:color w:val="auto"/>
          <w:lang w:eastAsia="en-GB"/>
        </w:rPr>
      </w:pPr>
      <w:r w:rsidRPr="00161B23">
        <w:rPr>
          <w:b/>
          <w:bCs/>
          <w:color w:val="auto"/>
          <w:lang w:eastAsia="en-GB"/>
        </w:rPr>
        <w:t>Cost of care report</w:t>
      </w:r>
    </w:p>
    <w:p w14:paraId="1DA727B0" w14:textId="77777777" w:rsidR="00394A0C" w:rsidRPr="00161B23" w:rsidRDefault="006C3538" w:rsidP="00394A0C">
      <w:pPr>
        <w:rPr>
          <w:color w:val="auto"/>
          <w:lang w:eastAsia="en-GB"/>
        </w:rPr>
      </w:pPr>
      <w:r w:rsidRPr="00161B23">
        <w:rPr>
          <w:color w:val="auto"/>
          <w:lang w:eastAsia="en-GB"/>
        </w:rPr>
        <w:t>A PDF or Microsoft Word document explaining how the results in the cost of care data table were arrived at, including but not limited to, the contents described in Annex B. Separate reports should be produced for 65+ care homes and 18+ domiciliary care due to their very different cost bases. Local authorities are required to submit these reports to DHSC and publish them on their GOV.UK website.</w:t>
      </w:r>
    </w:p>
    <w:p w14:paraId="30AA4801" w14:textId="77777777" w:rsidR="00394A0C" w:rsidRPr="00161B23" w:rsidRDefault="006C3538" w:rsidP="00394A0C">
      <w:pPr>
        <w:rPr>
          <w:color w:val="auto"/>
          <w:lang w:eastAsia="en-GB"/>
        </w:rPr>
      </w:pPr>
      <w:r w:rsidRPr="00161B23">
        <w:rPr>
          <w:b/>
          <w:bCs/>
          <w:color w:val="auto"/>
          <w:lang w:eastAsia="en-GB"/>
        </w:rPr>
        <w:t>Average</w:t>
      </w:r>
    </w:p>
    <w:p w14:paraId="0F9929A1" w14:textId="77777777" w:rsidR="00394A0C" w:rsidRPr="00161B23" w:rsidRDefault="006C3538" w:rsidP="00394A0C">
      <w:pPr>
        <w:rPr>
          <w:color w:val="auto"/>
          <w:lang w:eastAsia="en-GB"/>
        </w:rPr>
      </w:pPr>
      <w:r w:rsidRPr="00161B23">
        <w:rPr>
          <w:color w:val="auto"/>
          <w:lang w:eastAsia="en-GB"/>
        </w:rPr>
        <w:t>Averages (properly called ‘means’) cover the whole distribution, though have the disadvantage of being skewed by high outlier values.</w:t>
      </w:r>
    </w:p>
    <w:p w14:paraId="01DEC21C" w14:textId="77777777" w:rsidR="00394A0C" w:rsidRPr="00161B23" w:rsidRDefault="006C3538" w:rsidP="00394A0C">
      <w:pPr>
        <w:rPr>
          <w:color w:val="auto"/>
          <w:lang w:eastAsia="en-GB"/>
        </w:rPr>
      </w:pPr>
      <w:r w:rsidRPr="00161B23">
        <w:rPr>
          <w:color w:val="auto"/>
          <w:lang w:eastAsia="en-GB"/>
        </w:rPr>
        <w:t>Local authority fee rates in collections such as the Adult Social Care Finance Return and the Improved Better Care Fund collection are required to be reported as averages. For reporting purposes in this fund, fee rates paid are required to be reported as averages in line with wider fee rate reporting.</w:t>
      </w:r>
    </w:p>
    <w:p w14:paraId="59C95DA0" w14:textId="77777777" w:rsidR="00394A0C" w:rsidRPr="00161B23" w:rsidRDefault="006C3538" w:rsidP="00394A0C">
      <w:pPr>
        <w:rPr>
          <w:b/>
          <w:bCs/>
          <w:color w:val="auto"/>
          <w:lang w:eastAsia="en-GB"/>
        </w:rPr>
      </w:pPr>
      <w:r w:rsidRPr="00161B23">
        <w:rPr>
          <w:b/>
          <w:bCs/>
          <w:color w:val="auto"/>
          <w:lang w:eastAsia="en-GB"/>
        </w:rPr>
        <w:t>Median</w:t>
      </w:r>
    </w:p>
    <w:p w14:paraId="1D199879" w14:textId="77777777" w:rsidR="00394A0C" w:rsidRPr="00161B23" w:rsidRDefault="006C3538" w:rsidP="00394A0C">
      <w:pPr>
        <w:rPr>
          <w:b/>
          <w:bCs/>
          <w:color w:val="auto"/>
          <w:lang w:eastAsia="en-GB"/>
        </w:rPr>
      </w:pPr>
      <w:r w:rsidRPr="00161B23">
        <w:rPr>
          <w:color w:val="auto"/>
          <w:lang w:eastAsia="en-GB"/>
        </w:rPr>
        <w:t>Medians represent the middle value when a distribution (for example fee rates) is ordered by size (for example by the amount of the fee rate). The advantage of medians compared to averages is that they are less skewed by high outlier values.</w:t>
      </w:r>
    </w:p>
    <w:p w14:paraId="79FB2029" w14:textId="77777777" w:rsidR="00394A0C" w:rsidRPr="00161B23" w:rsidRDefault="006C3538" w:rsidP="00394A0C">
      <w:pPr>
        <w:rPr>
          <w:color w:val="auto"/>
          <w:lang w:eastAsia="en-GB"/>
        </w:rPr>
      </w:pPr>
      <w:r w:rsidRPr="00161B23">
        <w:rPr>
          <w:color w:val="auto"/>
          <w:lang w:eastAsia="en-GB"/>
        </w:rPr>
        <w:t>Data collected through the cost of care exercise are required to be reported as medians to account for outliers in the distributions that are being analysed (such as staffing ratios or staff costs per resident at location level).</w:t>
      </w:r>
    </w:p>
    <w:p w14:paraId="320DCCAA" w14:textId="77777777" w:rsidR="00394A0C" w:rsidRPr="00161B23" w:rsidRDefault="006C3538" w:rsidP="00394A0C">
      <w:pPr>
        <w:rPr>
          <w:b/>
          <w:bCs/>
          <w:color w:val="auto"/>
          <w:lang w:eastAsia="en-GB"/>
        </w:rPr>
      </w:pPr>
      <w:r w:rsidRPr="00161B23">
        <w:rPr>
          <w:b/>
          <w:bCs/>
          <w:color w:val="auto"/>
          <w:lang w:eastAsia="en-GB"/>
        </w:rPr>
        <w:t>Sustainable market</w:t>
      </w:r>
    </w:p>
    <w:p w14:paraId="567174B1" w14:textId="77777777" w:rsidR="00394A0C" w:rsidRPr="00161B23" w:rsidRDefault="006C3538" w:rsidP="00394A0C">
      <w:pPr>
        <w:rPr>
          <w:b/>
          <w:bCs/>
          <w:color w:val="auto"/>
          <w:lang w:eastAsia="en-GB"/>
        </w:rPr>
      </w:pPr>
      <w:r w:rsidRPr="00161B23">
        <w:rPr>
          <w:color w:val="auto"/>
          <w:lang w:eastAsia="en-GB"/>
        </w:rPr>
        <w:lastRenderedPageBreak/>
        <w:t>A sustainable market has a sufficient supply of services but with provider entry and exit, investment, innovation, the choice for people who draw on care, and sufficient workforce supply. It also refers to a market which operates efficiently and effectively, linked to the market shaping duty placed on local authorities under section 5 of the Care Act 2014. Further detail on this can be found in the market sustainability plans section of the guidance.</w:t>
      </w:r>
    </w:p>
    <w:p w14:paraId="59968975" w14:textId="77777777" w:rsidR="003D0BFF" w:rsidRPr="00161B23" w:rsidRDefault="006C3538" w:rsidP="00F5113D">
      <w:pPr>
        <w:spacing w:after="0" w:line="280" w:lineRule="exact"/>
        <w:jc w:val="both"/>
        <w:rPr>
          <w:b/>
          <w:bCs/>
          <w:color w:val="auto"/>
          <w:lang w:eastAsia="en-GB"/>
        </w:rPr>
      </w:pPr>
      <w:r w:rsidRPr="00161B23">
        <w:rPr>
          <w:b/>
          <w:bCs/>
          <w:color w:val="auto"/>
          <w:lang w:eastAsia="en-GB"/>
        </w:rPr>
        <w:t>Enterprise Scale</w:t>
      </w:r>
    </w:p>
    <w:p w14:paraId="7F244190" w14:textId="77777777" w:rsidR="00825100" w:rsidRPr="00825100" w:rsidRDefault="006C3538" w:rsidP="00F5113D">
      <w:pPr>
        <w:spacing w:after="0" w:line="280" w:lineRule="exact"/>
        <w:jc w:val="both"/>
      </w:pPr>
      <w:r w:rsidRPr="00161B23">
        <w:rPr>
          <w:color w:val="auto"/>
          <w:lang w:eastAsia="en-GB"/>
        </w:rPr>
        <w:t xml:space="preserve">We use enterprise scale to refer to </w:t>
      </w:r>
      <w:r w:rsidR="002265DF" w:rsidRPr="00161B23">
        <w:rPr>
          <w:color w:val="auto"/>
          <w:lang w:eastAsia="en-GB"/>
        </w:rPr>
        <w:t xml:space="preserve">the number of </w:t>
      </w:r>
      <w:r w:rsidR="006D6EFE" w:rsidRPr="00161B23">
        <w:rPr>
          <w:color w:val="auto"/>
          <w:lang w:eastAsia="en-GB"/>
        </w:rPr>
        <w:t>home care providers/care homes operated by the same service pr</w:t>
      </w:r>
      <w:r w:rsidR="006D6EFE">
        <w:rPr>
          <w:lang w:eastAsia="en-GB"/>
        </w:rPr>
        <w:t xml:space="preserve">ovider as obtained from the CQC. </w:t>
      </w:r>
    </w:p>
    <w:sectPr w:rsidR="00825100" w:rsidRPr="00825100" w:rsidSect="00A016E4">
      <w:headerReference w:type="default" r:id="rId10"/>
      <w:footerReference w:type="default" r:id="rId1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E897" w14:textId="77777777" w:rsidR="009933E0" w:rsidRDefault="006C3538">
      <w:pPr>
        <w:spacing w:after="0" w:line="240" w:lineRule="auto"/>
      </w:pPr>
      <w:r>
        <w:separator/>
      </w:r>
    </w:p>
  </w:endnote>
  <w:endnote w:type="continuationSeparator" w:id="0">
    <w:p w14:paraId="17C74C33" w14:textId="77777777" w:rsidR="009933E0" w:rsidRDefault="006C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variable"/>
    <w:sig w:usb0="E0002AFF" w:usb1="C0007843" w:usb2="00000009" w:usb3="00000000" w:csb0="000001FF" w:csb1="00000000"/>
  </w:font>
  <w:font w:name="AGaramon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yntax-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15372"/>
      <w:docPartObj>
        <w:docPartGallery w:val="Page Numbers (Bottom of Page)"/>
        <w:docPartUnique/>
      </w:docPartObj>
    </w:sdtPr>
    <w:sdtEndPr>
      <w:rPr>
        <w:noProof/>
      </w:rPr>
    </w:sdtEndPr>
    <w:sdtContent>
      <w:p w14:paraId="5D461E76" w14:textId="77777777" w:rsidR="0005411C" w:rsidRDefault="006C3538">
        <w:pPr>
          <w:pStyle w:val="Footer"/>
        </w:pPr>
        <w:r>
          <w:fldChar w:fldCharType="begin"/>
        </w:r>
        <w:r>
          <w:instrText xml:space="preserve"> PAGE   \* MERGEFORMAT </w:instrText>
        </w:r>
        <w:r>
          <w:fldChar w:fldCharType="separate"/>
        </w:r>
        <w:r>
          <w:rPr>
            <w:noProof/>
          </w:rPr>
          <w:t>21</w:t>
        </w:r>
        <w:r>
          <w:rPr>
            <w:noProof/>
          </w:rPr>
          <w:fldChar w:fldCharType="end"/>
        </w:r>
      </w:p>
    </w:sdtContent>
  </w:sdt>
  <w:p w14:paraId="660B6D6E" w14:textId="77777777" w:rsidR="0005411C" w:rsidRDefault="0005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1180" w14:textId="77777777" w:rsidR="0005411C" w:rsidRDefault="006C3538" w:rsidP="00E26AC7">
      <w:pPr>
        <w:spacing w:after="0" w:line="240" w:lineRule="auto"/>
      </w:pPr>
      <w:r>
        <w:separator/>
      </w:r>
    </w:p>
  </w:footnote>
  <w:footnote w:type="continuationSeparator" w:id="0">
    <w:p w14:paraId="78F92CF1" w14:textId="77777777" w:rsidR="0005411C" w:rsidRDefault="006C3538" w:rsidP="00E26AC7">
      <w:pPr>
        <w:spacing w:after="0" w:line="240" w:lineRule="auto"/>
      </w:pPr>
      <w:r>
        <w:continuationSeparator/>
      </w:r>
    </w:p>
  </w:footnote>
  <w:footnote w:id="1">
    <w:p w14:paraId="460179B0" w14:textId="6667A4B9" w:rsidR="004D5B0F" w:rsidRPr="00B70DBB" w:rsidRDefault="006C3538" w:rsidP="004D5B0F">
      <w:pPr>
        <w:pStyle w:val="Heading1"/>
        <w:shd w:val="clear" w:color="auto" w:fill="FFFFFF"/>
        <w:jc w:val="both"/>
        <w:rPr>
          <w:rFonts w:asciiTheme="minorHAnsi" w:hAnsiTheme="minorHAnsi" w:cstheme="minorHAnsi"/>
          <w:color w:val="0B0C0C"/>
          <w:sz w:val="20"/>
        </w:rPr>
      </w:pPr>
      <w:r w:rsidRPr="00B70DBB">
        <w:rPr>
          <w:rStyle w:val="FootnoteReference"/>
          <w:rFonts w:asciiTheme="minorHAnsi" w:hAnsiTheme="minorHAnsi" w:cstheme="minorHAnsi"/>
          <w:sz w:val="20"/>
          <w:vertAlign w:val="baseline"/>
        </w:rPr>
        <w:footnoteRef/>
      </w:r>
      <w:r w:rsidRPr="00B70DBB">
        <w:rPr>
          <w:rFonts w:asciiTheme="minorHAnsi" w:hAnsiTheme="minorHAnsi" w:cstheme="minorHAnsi"/>
          <w:sz w:val="20"/>
        </w:rPr>
        <w:t xml:space="preserve"> </w:t>
      </w:r>
      <w:r w:rsidRPr="00B70DBB">
        <w:rPr>
          <w:rFonts w:asciiTheme="minorHAnsi" w:hAnsiTheme="minorHAnsi" w:cstheme="minorHAnsi"/>
          <w:color w:val="0B0C0C"/>
          <w:sz w:val="20"/>
        </w:rPr>
        <w:t>Market Sustainability and Fair Cost of Care Fund 2022 to 2023: guidance</w:t>
      </w:r>
      <w:r w:rsidR="002D1FEC">
        <w:rPr>
          <w:rFonts w:asciiTheme="minorHAnsi" w:hAnsiTheme="minorHAnsi" w:cstheme="minorHAnsi"/>
          <w:color w:val="0B0C0C"/>
          <w:sz w:val="20"/>
        </w:rPr>
        <w:t>, updated 2</w:t>
      </w:r>
      <w:r w:rsidR="00CB24E2">
        <w:rPr>
          <w:rFonts w:asciiTheme="minorHAnsi" w:hAnsiTheme="minorHAnsi" w:cstheme="minorHAnsi"/>
          <w:color w:val="0B0C0C"/>
          <w:sz w:val="20"/>
        </w:rPr>
        <w:t>5</w:t>
      </w:r>
      <w:r w:rsidR="002D1FEC">
        <w:rPr>
          <w:rFonts w:asciiTheme="minorHAnsi" w:hAnsiTheme="minorHAnsi" w:cstheme="minorHAnsi"/>
          <w:color w:val="0B0C0C"/>
          <w:sz w:val="20"/>
        </w:rPr>
        <w:t xml:space="preserve"> </w:t>
      </w:r>
      <w:r w:rsidR="00CB24E2">
        <w:rPr>
          <w:rFonts w:asciiTheme="minorHAnsi" w:hAnsiTheme="minorHAnsi" w:cstheme="minorHAnsi"/>
          <w:color w:val="0B0C0C"/>
          <w:sz w:val="20"/>
        </w:rPr>
        <w:t>August</w:t>
      </w:r>
      <w:r w:rsidR="002D1FEC">
        <w:rPr>
          <w:rFonts w:asciiTheme="minorHAnsi" w:hAnsiTheme="minorHAnsi" w:cstheme="minorHAnsi"/>
          <w:color w:val="0B0C0C"/>
          <w:sz w:val="20"/>
        </w:rPr>
        <w:t xml:space="preserve"> 2022</w:t>
      </w:r>
    </w:p>
    <w:p w14:paraId="41A63632" w14:textId="77777777" w:rsidR="004D5B0F" w:rsidRDefault="00161816" w:rsidP="004D5B0F">
      <w:pPr>
        <w:spacing w:after="0" w:line="240" w:lineRule="auto"/>
        <w:jc w:val="both"/>
        <w:rPr>
          <w:rStyle w:val="Hyperlink"/>
          <w:rFonts w:asciiTheme="minorHAnsi" w:hAnsiTheme="minorHAnsi" w:cstheme="minorHAnsi"/>
          <w:sz w:val="20"/>
          <w:szCs w:val="20"/>
        </w:rPr>
      </w:pPr>
      <w:hyperlink r:id="rId1" w:history="1">
        <w:r w:rsidR="006C3538" w:rsidRPr="00B70DBB">
          <w:rPr>
            <w:rStyle w:val="Hyperlink"/>
            <w:rFonts w:asciiTheme="minorHAnsi" w:hAnsiTheme="minorHAnsi" w:cstheme="minorHAnsi"/>
            <w:sz w:val="20"/>
            <w:szCs w:val="20"/>
          </w:rPr>
          <w:t>https://www.gov.uk/government/publications/market-sustainability-and-fair-cost-of-care-fund-2022-to-2023-guidance</w:t>
        </w:r>
      </w:hyperlink>
    </w:p>
    <w:p w14:paraId="2079ED2A" w14:textId="77777777" w:rsidR="004D5B0F" w:rsidRPr="00B70DBB" w:rsidRDefault="004D5B0F" w:rsidP="004D5B0F">
      <w:pPr>
        <w:spacing w:after="0" w:line="240" w:lineRule="auto"/>
        <w:jc w:val="both"/>
        <w:rPr>
          <w:rFonts w:asciiTheme="minorHAnsi" w:hAnsiTheme="minorHAnsi" w:cstheme="minorHAnsi"/>
          <w:sz w:val="20"/>
          <w:szCs w:val="20"/>
        </w:rPr>
      </w:pPr>
    </w:p>
  </w:footnote>
  <w:footnote w:id="2">
    <w:p w14:paraId="2E962CED" w14:textId="77777777" w:rsidR="0058368D" w:rsidRPr="0042308D" w:rsidRDefault="0058368D" w:rsidP="0058368D">
      <w:pPr>
        <w:pStyle w:val="FootnoteText"/>
        <w:rPr>
          <w:rFonts w:asciiTheme="minorHAnsi" w:hAnsiTheme="minorHAnsi" w:cstheme="minorHAnsi"/>
          <w:color w:val="auto"/>
          <w:sz w:val="18"/>
          <w:szCs w:val="18"/>
        </w:rPr>
      </w:pPr>
      <w:r w:rsidRPr="0042308D">
        <w:rPr>
          <w:rStyle w:val="FootnoteReference"/>
          <w:rFonts w:asciiTheme="minorHAnsi" w:hAnsiTheme="minorHAnsi" w:cstheme="minorHAnsi"/>
          <w:color w:val="auto"/>
          <w:sz w:val="18"/>
          <w:szCs w:val="18"/>
        </w:rPr>
        <w:footnoteRef/>
      </w:r>
      <w:r w:rsidRPr="0042308D">
        <w:rPr>
          <w:rFonts w:asciiTheme="minorHAnsi" w:hAnsiTheme="minorHAnsi" w:cstheme="minorHAnsi"/>
          <w:color w:val="auto"/>
          <w:sz w:val="18"/>
          <w:szCs w:val="18"/>
        </w:rPr>
        <w:t xml:space="preserve"> We cannot, however, rule out the possibility that providers may have overstated their costs, and it was not practicable within the timescale available to carry out a range of checks applied by LaingBuisson in other cost of care exercises, including requesting evidence of staff costs from payroll records.   </w:t>
      </w:r>
    </w:p>
  </w:footnote>
  <w:footnote w:id="3">
    <w:p w14:paraId="0517AD9E" w14:textId="77777777" w:rsidR="0010790F" w:rsidRDefault="0010790F" w:rsidP="0010790F">
      <w:pPr>
        <w:pStyle w:val="FootnoteText"/>
      </w:pPr>
      <w:r>
        <w:rPr>
          <w:rStyle w:val="FootnoteReference"/>
        </w:rPr>
        <w:footnoteRef/>
      </w:r>
      <w:r w:rsidRPr="00937390">
        <w:rPr>
          <w:rFonts w:ascii="Calibri" w:hAnsi="Calibri"/>
          <w:sz w:val="18"/>
        </w:rPr>
        <w:t xml:space="preserve"> The</w:t>
      </w:r>
      <w:r w:rsidRPr="00937390">
        <w:rPr>
          <w:sz w:val="18"/>
        </w:rPr>
        <w:t xml:space="preserve"> gross </w:t>
      </w:r>
      <w:r>
        <w:rPr>
          <w:sz w:val="18"/>
        </w:rPr>
        <w:t xml:space="preserve">hourly </w:t>
      </w:r>
      <w:r w:rsidRPr="00937390">
        <w:rPr>
          <w:sz w:val="18"/>
        </w:rPr>
        <w:t>cost</w:t>
      </w:r>
      <w:r>
        <w:rPr>
          <w:sz w:val="18"/>
        </w:rPr>
        <w:t xml:space="preserve"> to the council of domiciliary care provision since 1 April,2022</w:t>
      </w:r>
      <w:r w:rsidRPr="00937390">
        <w:rPr>
          <w:sz w:val="18"/>
        </w:rPr>
        <w:t xml:space="preserve"> </w:t>
      </w:r>
      <w:r>
        <w:rPr>
          <w:sz w:val="18"/>
        </w:rPr>
        <w:t>divided by the number of paid contact hours, using improved Better Care Fund (iBCF) definitions.</w:t>
      </w:r>
    </w:p>
  </w:footnote>
  <w:footnote w:id="4">
    <w:p w14:paraId="63CA77CF" w14:textId="77777777" w:rsidR="0042235F" w:rsidRDefault="0042235F" w:rsidP="0042235F">
      <w:pPr>
        <w:pStyle w:val="FootnoteText"/>
      </w:pPr>
      <w:r>
        <w:rPr>
          <w:rStyle w:val="FootnoteReference"/>
        </w:rPr>
        <w:footnoteRef/>
      </w:r>
      <w:r>
        <w:t xml:space="preserve"> Table 22, https://www.ons.gov.uk/economy/inflationandpriceindices/datasets/consumerpriceinflation</w:t>
      </w:r>
    </w:p>
  </w:footnote>
  <w:footnote w:id="5">
    <w:p w14:paraId="6963274C" w14:textId="77777777" w:rsidR="0042235F" w:rsidRDefault="0042235F" w:rsidP="0042235F">
      <w:pPr>
        <w:pStyle w:val="FootnoteText"/>
      </w:pPr>
      <w:r>
        <w:rPr>
          <w:rStyle w:val="FootnoteReference"/>
        </w:rPr>
        <w:footnoteRef/>
      </w:r>
      <w:r>
        <w:t xml:space="preserve"> Section 5.13, https://assets.publishing.service.gov.uk/government/uploads/system/uploads/attachment_data/file/1063330/Green_Book_2022.pdf</w:t>
      </w:r>
    </w:p>
  </w:footnote>
  <w:footnote w:id="6">
    <w:p w14:paraId="1BE78C6B" w14:textId="77777777" w:rsidR="0042235F" w:rsidRDefault="0042235F" w:rsidP="0042235F">
      <w:pPr>
        <w:pStyle w:val="FootnoteText"/>
      </w:pPr>
      <w:r>
        <w:rPr>
          <w:rStyle w:val="FootnoteReference"/>
        </w:rPr>
        <w:footnoteRef/>
      </w:r>
      <w:r>
        <w:t xml:space="preserve"> https://www.gov.uk/government/news/national-living-wage-increase-boosts-pay-of-low-paid-workers#:~:text=The%20improvement%20in%20the%20economic,2.2%20per%20cent)%20in%202021.</w:t>
      </w:r>
    </w:p>
  </w:footnote>
  <w:footnote w:id="7">
    <w:p w14:paraId="7D7DCF74" w14:textId="77777777" w:rsidR="009D61A1" w:rsidRDefault="009D61A1">
      <w:pPr>
        <w:pStyle w:val="FootnoteText"/>
      </w:pPr>
      <w:r>
        <w:rPr>
          <w:rStyle w:val="FootnoteReference"/>
        </w:rPr>
        <w:footnoteRef/>
      </w:r>
      <w:r>
        <w:t xml:space="preserve"> </w:t>
      </w:r>
      <w:r w:rsidRPr="00747240">
        <w:t>https://www.ons.gov.uk/employmentandlabourmarket/peopleinwork/employmentandemployeetypes/bulletins/averageweeklyearningsingreatbritain/july2022</w:t>
      </w:r>
    </w:p>
  </w:footnote>
  <w:footnote w:id="8">
    <w:p w14:paraId="50B0A9D8" w14:textId="77777777" w:rsidR="00505B3D" w:rsidRPr="0042308D" w:rsidRDefault="00505B3D" w:rsidP="00505B3D">
      <w:pPr>
        <w:pStyle w:val="FootnoteText"/>
        <w:rPr>
          <w:rFonts w:asciiTheme="minorHAnsi" w:hAnsiTheme="minorHAnsi" w:cstheme="minorHAnsi"/>
          <w:color w:val="auto"/>
          <w:sz w:val="18"/>
          <w:szCs w:val="18"/>
        </w:rPr>
      </w:pPr>
      <w:r w:rsidRPr="0042308D">
        <w:rPr>
          <w:rStyle w:val="FootnoteReference"/>
          <w:rFonts w:asciiTheme="minorHAnsi" w:hAnsiTheme="minorHAnsi" w:cstheme="minorHAnsi"/>
          <w:color w:val="auto"/>
          <w:sz w:val="18"/>
          <w:szCs w:val="18"/>
        </w:rPr>
        <w:footnoteRef/>
      </w:r>
      <w:r w:rsidRPr="0042308D">
        <w:rPr>
          <w:rFonts w:asciiTheme="minorHAnsi" w:hAnsiTheme="minorHAnsi" w:cstheme="minorHAnsi"/>
          <w:color w:val="auto"/>
          <w:sz w:val="18"/>
          <w:szCs w:val="18"/>
        </w:rPr>
        <w:t xml:space="preserve"> We cannot, however, rule out the possibility that providers may have overstated their costs, and it was not practicable within the timescale available to carry out a range of checks applied by LaingBuisson in other cost of care exercises, including requesting evidence of staff costs from payroll records.   </w:t>
      </w:r>
    </w:p>
  </w:footnote>
  <w:footnote w:id="9">
    <w:p w14:paraId="625C271D" w14:textId="77777777" w:rsidR="000C1E28" w:rsidRDefault="000C1E28" w:rsidP="000C1E28">
      <w:pPr>
        <w:pStyle w:val="FootnoteText"/>
      </w:pPr>
      <w:r>
        <w:rPr>
          <w:rStyle w:val="FootnoteReference"/>
        </w:rPr>
        <w:footnoteRef/>
      </w:r>
      <w:r w:rsidRPr="00937390">
        <w:rPr>
          <w:rFonts w:ascii="Calibri" w:hAnsi="Calibri"/>
          <w:sz w:val="18"/>
        </w:rPr>
        <w:t xml:space="preserve"> The</w:t>
      </w:r>
      <w:r w:rsidRPr="00937390">
        <w:rPr>
          <w:sz w:val="18"/>
        </w:rPr>
        <w:t xml:space="preserve"> gross </w:t>
      </w:r>
      <w:r>
        <w:rPr>
          <w:sz w:val="18"/>
        </w:rPr>
        <w:t xml:space="preserve">hourly </w:t>
      </w:r>
      <w:r w:rsidRPr="00937390">
        <w:rPr>
          <w:sz w:val="18"/>
        </w:rPr>
        <w:t>cost</w:t>
      </w:r>
      <w:r>
        <w:rPr>
          <w:sz w:val="18"/>
        </w:rPr>
        <w:t xml:space="preserve"> to the council of domiciliary care provision since 1 April,2022</w:t>
      </w:r>
      <w:r w:rsidRPr="00937390">
        <w:rPr>
          <w:sz w:val="18"/>
        </w:rPr>
        <w:t xml:space="preserve"> </w:t>
      </w:r>
      <w:r>
        <w:rPr>
          <w:sz w:val="18"/>
        </w:rPr>
        <w:t>divided by the number of paid contact hours, using improved Better Care Fund (iBCF) definitions.</w:t>
      </w:r>
    </w:p>
  </w:footnote>
  <w:footnote w:id="10">
    <w:p w14:paraId="52DAF5D1" w14:textId="77777777" w:rsidR="00477A3F" w:rsidRDefault="006C3538">
      <w:pPr>
        <w:pStyle w:val="FootnoteText"/>
      </w:pPr>
      <w:r>
        <w:rPr>
          <w:rStyle w:val="FootnoteReference"/>
        </w:rPr>
        <w:footnoteRef/>
      </w:r>
      <w:r>
        <w:t xml:space="preserve"> </w:t>
      </w:r>
      <w:r w:rsidRPr="006C6DBF">
        <w:rPr>
          <w:rFonts w:asciiTheme="minorHAnsi" w:hAnsiTheme="minorHAnsi" w:cstheme="minorHAnsi"/>
          <w:sz w:val="18"/>
          <w:szCs w:val="18"/>
        </w:rPr>
        <w:t>Mark-up is calculated as EBITDA / (Revenue – EBITDA)</w:t>
      </w:r>
    </w:p>
  </w:footnote>
  <w:footnote w:id="11">
    <w:p w14:paraId="3FC8BFA5" w14:textId="77777777" w:rsidR="008F3802" w:rsidRDefault="008F3802" w:rsidP="008F3802">
      <w:pPr>
        <w:pStyle w:val="FootnoteText"/>
      </w:pPr>
      <w:r>
        <w:rPr>
          <w:rStyle w:val="FootnoteReference"/>
        </w:rPr>
        <w:footnoteRef/>
      </w:r>
      <w:r>
        <w:t xml:space="preserve"> </w:t>
      </w:r>
      <w:r w:rsidRPr="008D670A">
        <w:rPr>
          <w:i/>
          <w:iCs/>
        </w:rPr>
        <w:t>Homecare and Supported Living UK Market Report,</w:t>
      </w:r>
      <w:r>
        <w:t xml:space="preserve"> LaingBuisson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77C4" w14:textId="77777777" w:rsidR="0005411C" w:rsidRDefault="006C3538" w:rsidP="00A016E4">
    <w:pPr>
      <w:pStyle w:val="Header"/>
      <w:jc w:val="right"/>
    </w:pPr>
    <w:r w:rsidRPr="00A4030A">
      <w:rPr>
        <w:rFonts w:ascii="Corbel" w:hAnsi="Corbel"/>
        <w:noProof/>
        <w:color w:val="941F63"/>
        <w:spacing w:val="-40"/>
        <w:sz w:val="48"/>
        <w:szCs w:val="48"/>
        <w:lang w:val="en-US"/>
      </w:rPr>
      <w:t>LaingBuisson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0B"/>
    <w:multiLevelType w:val="hybridMultilevel"/>
    <w:tmpl w:val="21FC1908"/>
    <w:lvl w:ilvl="0" w:tplc="1D464F52">
      <w:start w:val="2"/>
      <w:numFmt w:val="bullet"/>
      <w:lvlText w:val="-"/>
      <w:lvlJc w:val="left"/>
      <w:pPr>
        <w:ind w:left="720" w:hanging="360"/>
      </w:pPr>
      <w:rPr>
        <w:rFonts w:ascii="Calibri" w:eastAsiaTheme="minorHAnsi" w:hAnsi="Calibri" w:cs="Calibri" w:hint="default"/>
      </w:rPr>
    </w:lvl>
    <w:lvl w:ilvl="1" w:tplc="60A62B52" w:tentative="1">
      <w:start w:val="1"/>
      <w:numFmt w:val="bullet"/>
      <w:lvlText w:val="o"/>
      <w:lvlJc w:val="left"/>
      <w:pPr>
        <w:ind w:left="1440" w:hanging="360"/>
      </w:pPr>
      <w:rPr>
        <w:rFonts w:ascii="Courier New" w:hAnsi="Courier New" w:cs="Courier New" w:hint="default"/>
      </w:rPr>
    </w:lvl>
    <w:lvl w:ilvl="2" w:tplc="46A0BF08" w:tentative="1">
      <w:start w:val="1"/>
      <w:numFmt w:val="bullet"/>
      <w:lvlText w:val=""/>
      <w:lvlJc w:val="left"/>
      <w:pPr>
        <w:ind w:left="2160" w:hanging="360"/>
      </w:pPr>
      <w:rPr>
        <w:rFonts w:ascii="Wingdings" w:hAnsi="Wingdings" w:hint="default"/>
      </w:rPr>
    </w:lvl>
    <w:lvl w:ilvl="3" w:tplc="3C387A54" w:tentative="1">
      <w:start w:val="1"/>
      <w:numFmt w:val="bullet"/>
      <w:lvlText w:val=""/>
      <w:lvlJc w:val="left"/>
      <w:pPr>
        <w:ind w:left="2880" w:hanging="360"/>
      </w:pPr>
      <w:rPr>
        <w:rFonts w:ascii="Symbol" w:hAnsi="Symbol" w:hint="default"/>
      </w:rPr>
    </w:lvl>
    <w:lvl w:ilvl="4" w:tplc="8D741168" w:tentative="1">
      <w:start w:val="1"/>
      <w:numFmt w:val="bullet"/>
      <w:lvlText w:val="o"/>
      <w:lvlJc w:val="left"/>
      <w:pPr>
        <w:ind w:left="3600" w:hanging="360"/>
      </w:pPr>
      <w:rPr>
        <w:rFonts w:ascii="Courier New" w:hAnsi="Courier New" w:cs="Courier New" w:hint="default"/>
      </w:rPr>
    </w:lvl>
    <w:lvl w:ilvl="5" w:tplc="4398776C" w:tentative="1">
      <w:start w:val="1"/>
      <w:numFmt w:val="bullet"/>
      <w:lvlText w:val=""/>
      <w:lvlJc w:val="left"/>
      <w:pPr>
        <w:ind w:left="4320" w:hanging="360"/>
      </w:pPr>
      <w:rPr>
        <w:rFonts w:ascii="Wingdings" w:hAnsi="Wingdings" w:hint="default"/>
      </w:rPr>
    </w:lvl>
    <w:lvl w:ilvl="6" w:tplc="0A34B30C" w:tentative="1">
      <w:start w:val="1"/>
      <w:numFmt w:val="bullet"/>
      <w:lvlText w:val=""/>
      <w:lvlJc w:val="left"/>
      <w:pPr>
        <w:ind w:left="5040" w:hanging="360"/>
      </w:pPr>
      <w:rPr>
        <w:rFonts w:ascii="Symbol" w:hAnsi="Symbol" w:hint="default"/>
      </w:rPr>
    </w:lvl>
    <w:lvl w:ilvl="7" w:tplc="6C5A42A2" w:tentative="1">
      <w:start w:val="1"/>
      <w:numFmt w:val="bullet"/>
      <w:lvlText w:val="o"/>
      <w:lvlJc w:val="left"/>
      <w:pPr>
        <w:ind w:left="5760" w:hanging="360"/>
      </w:pPr>
      <w:rPr>
        <w:rFonts w:ascii="Courier New" w:hAnsi="Courier New" w:cs="Courier New" w:hint="default"/>
      </w:rPr>
    </w:lvl>
    <w:lvl w:ilvl="8" w:tplc="B67C2E6A" w:tentative="1">
      <w:start w:val="1"/>
      <w:numFmt w:val="bullet"/>
      <w:lvlText w:val=""/>
      <w:lvlJc w:val="left"/>
      <w:pPr>
        <w:ind w:left="6480" w:hanging="360"/>
      </w:pPr>
      <w:rPr>
        <w:rFonts w:ascii="Wingdings" w:hAnsi="Wingdings" w:hint="default"/>
      </w:rPr>
    </w:lvl>
  </w:abstractNum>
  <w:abstractNum w:abstractNumId="1" w15:restartNumberingAfterBreak="0">
    <w:nsid w:val="02DD7F29"/>
    <w:multiLevelType w:val="multilevel"/>
    <w:tmpl w:val="4DD417F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027D5B"/>
    <w:multiLevelType w:val="hybridMultilevel"/>
    <w:tmpl w:val="F782F9C4"/>
    <w:lvl w:ilvl="0" w:tplc="D83289E8">
      <w:start w:val="1"/>
      <w:numFmt w:val="lowerLetter"/>
      <w:lvlText w:val="%1)"/>
      <w:lvlJc w:val="left"/>
      <w:pPr>
        <w:ind w:left="720" w:hanging="360"/>
      </w:pPr>
      <w:rPr>
        <w:rFonts w:hint="default"/>
      </w:rPr>
    </w:lvl>
    <w:lvl w:ilvl="1" w:tplc="0B201DD6" w:tentative="1">
      <w:start w:val="1"/>
      <w:numFmt w:val="lowerLetter"/>
      <w:lvlText w:val="%2."/>
      <w:lvlJc w:val="left"/>
      <w:pPr>
        <w:ind w:left="1440" w:hanging="360"/>
      </w:pPr>
    </w:lvl>
    <w:lvl w:ilvl="2" w:tplc="DEE81C1E" w:tentative="1">
      <w:start w:val="1"/>
      <w:numFmt w:val="lowerRoman"/>
      <w:lvlText w:val="%3."/>
      <w:lvlJc w:val="right"/>
      <w:pPr>
        <w:ind w:left="2160" w:hanging="180"/>
      </w:pPr>
    </w:lvl>
    <w:lvl w:ilvl="3" w:tplc="0A42E228" w:tentative="1">
      <w:start w:val="1"/>
      <w:numFmt w:val="decimal"/>
      <w:lvlText w:val="%4."/>
      <w:lvlJc w:val="left"/>
      <w:pPr>
        <w:ind w:left="2880" w:hanging="360"/>
      </w:pPr>
    </w:lvl>
    <w:lvl w:ilvl="4" w:tplc="D6CAB9E2" w:tentative="1">
      <w:start w:val="1"/>
      <w:numFmt w:val="lowerLetter"/>
      <w:lvlText w:val="%5."/>
      <w:lvlJc w:val="left"/>
      <w:pPr>
        <w:ind w:left="3600" w:hanging="360"/>
      </w:pPr>
    </w:lvl>
    <w:lvl w:ilvl="5" w:tplc="88C09998" w:tentative="1">
      <w:start w:val="1"/>
      <w:numFmt w:val="lowerRoman"/>
      <w:lvlText w:val="%6."/>
      <w:lvlJc w:val="right"/>
      <w:pPr>
        <w:ind w:left="4320" w:hanging="180"/>
      </w:pPr>
    </w:lvl>
    <w:lvl w:ilvl="6" w:tplc="D7F8DEDC" w:tentative="1">
      <w:start w:val="1"/>
      <w:numFmt w:val="decimal"/>
      <w:lvlText w:val="%7."/>
      <w:lvlJc w:val="left"/>
      <w:pPr>
        <w:ind w:left="5040" w:hanging="360"/>
      </w:pPr>
    </w:lvl>
    <w:lvl w:ilvl="7" w:tplc="50809484" w:tentative="1">
      <w:start w:val="1"/>
      <w:numFmt w:val="lowerLetter"/>
      <w:lvlText w:val="%8."/>
      <w:lvlJc w:val="left"/>
      <w:pPr>
        <w:ind w:left="5760" w:hanging="360"/>
      </w:pPr>
    </w:lvl>
    <w:lvl w:ilvl="8" w:tplc="F0FC9274" w:tentative="1">
      <w:start w:val="1"/>
      <w:numFmt w:val="lowerRoman"/>
      <w:lvlText w:val="%9."/>
      <w:lvlJc w:val="right"/>
      <w:pPr>
        <w:ind w:left="6480" w:hanging="180"/>
      </w:pPr>
    </w:lvl>
  </w:abstractNum>
  <w:abstractNum w:abstractNumId="3" w15:restartNumberingAfterBreak="0">
    <w:nsid w:val="05FC3B7E"/>
    <w:multiLevelType w:val="hybridMultilevel"/>
    <w:tmpl w:val="92DA3C5A"/>
    <w:lvl w:ilvl="0" w:tplc="4C54AE26">
      <w:start w:val="1"/>
      <w:numFmt w:val="decimal"/>
      <w:lvlText w:val="%1."/>
      <w:lvlJc w:val="left"/>
      <w:pPr>
        <w:ind w:left="720" w:hanging="360"/>
      </w:pPr>
      <w:rPr>
        <w:rFonts w:hint="default"/>
      </w:rPr>
    </w:lvl>
    <w:lvl w:ilvl="1" w:tplc="613803F4" w:tentative="1">
      <w:start w:val="1"/>
      <w:numFmt w:val="lowerLetter"/>
      <w:lvlText w:val="%2."/>
      <w:lvlJc w:val="left"/>
      <w:pPr>
        <w:ind w:left="1440" w:hanging="360"/>
      </w:pPr>
    </w:lvl>
    <w:lvl w:ilvl="2" w:tplc="FF2E3024" w:tentative="1">
      <w:start w:val="1"/>
      <w:numFmt w:val="lowerRoman"/>
      <w:lvlText w:val="%3."/>
      <w:lvlJc w:val="right"/>
      <w:pPr>
        <w:ind w:left="2160" w:hanging="180"/>
      </w:pPr>
    </w:lvl>
    <w:lvl w:ilvl="3" w:tplc="33EA16B2" w:tentative="1">
      <w:start w:val="1"/>
      <w:numFmt w:val="decimal"/>
      <w:lvlText w:val="%4."/>
      <w:lvlJc w:val="left"/>
      <w:pPr>
        <w:ind w:left="2880" w:hanging="360"/>
      </w:pPr>
    </w:lvl>
    <w:lvl w:ilvl="4" w:tplc="11E4D3C0" w:tentative="1">
      <w:start w:val="1"/>
      <w:numFmt w:val="lowerLetter"/>
      <w:lvlText w:val="%5."/>
      <w:lvlJc w:val="left"/>
      <w:pPr>
        <w:ind w:left="3600" w:hanging="360"/>
      </w:pPr>
    </w:lvl>
    <w:lvl w:ilvl="5" w:tplc="27D8FB18" w:tentative="1">
      <w:start w:val="1"/>
      <w:numFmt w:val="lowerRoman"/>
      <w:lvlText w:val="%6."/>
      <w:lvlJc w:val="right"/>
      <w:pPr>
        <w:ind w:left="4320" w:hanging="180"/>
      </w:pPr>
    </w:lvl>
    <w:lvl w:ilvl="6" w:tplc="56788D40" w:tentative="1">
      <w:start w:val="1"/>
      <w:numFmt w:val="decimal"/>
      <w:lvlText w:val="%7."/>
      <w:lvlJc w:val="left"/>
      <w:pPr>
        <w:ind w:left="5040" w:hanging="360"/>
      </w:pPr>
    </w:lvl>
    <w:lvl w:ilvl="7" w:tplc="6C56858C" w:tentative="1">
      <w:start w:val="1"/>
      <w:numFmt w:val="lowerLetter"/>
      <w:lvlText w:val="%8."/>
      <w:lvlJc w:val="left"/>
      <w:pPr>
        <w:ind w:left="5760" w:hanging="360"/>
      </w:pPr>
    </w:lvl>
    <w:lvl w:ilvl="8" w:tplc="BC4E9E8A" w:tentative="1">
      <w:start w:val="1"/>
      <w:numFmt w:val="lowerRoman"/>
      <w:lvlText w:val="%9."/>
      <w:lvlJc w:val="right"/>
      <w:pPr>
        <w:ind w:left="6480" w:hanging="180"/>
      </w:pPr>
    </w:lvl>
  </w:abstractNum>
  <w:abstractNum w:abstractNumId="4" w15:restartNumberingAfterBreak="0">
    <w:nsid w:val="10362AE5"/>
    <w:multiLevelType w:val="hybridMultilevel"/>
    <w:tmpl w:val="9A1A7B02"/>
    <w:lvl w:ilvl="0" w:tplc="65D05E18">
      <w:start w:val="1"/>
      <w:numFmt w:val="bullet"/>
      <w:lvlText w:val=""/>
      <w:lvlJc w:val="left"/>
      <w:pPr>
        <w:ind w:left="720" w:hanging="360"/>
      </w:pPr>
      <w:rPr>
        <w:rFonts w:ascii="Symbol" w:hAnsi="Symbol" w:hint="default"/>
      </w:rPr>
    </w:lvl>
    <w:lvl w:ilvl="1" w:tplc="247ABD12" w:tentative="1">
      <w:start w:val="1"/>
      <w:numFmt w:val="bullet"/>
      <w:lvlText w:val="o"/>
      <w:lvlJc w:val="left"/>
      <w:pPr>
        <w:ind w:left="1440" w:hanging="360"/>
      </w:pPr>
      <w:rPr>
        <w:rFonts w:ascii="Courier New" w:hAnsi="Courier New" w:cs="Courier New" w:hint="default"/>
      </w:rPr>
    </w:lvl>
    <w:lvl w:ilvl="2" w:tplc="EE3AD5BC" w:tentative="1">
      <w:start w:val="1"/>
      <w:numFmt w:val="bullet"/>
      <w:lvlText w:val=""/>
      <w:lvlJc w:val="left"/>
      <w:pPr>
        <w:ind w:left="2160" w:hanging="360"/>
      </w:pPr>
      <w:rPr>
        <w:rFonts w:ascii="Wingdings" w:hAnsi="Wingdings" w:hint="default"/>
      </w:rPr>
    </w:lvl>
    <w:lvl w:ilvl="3" w:tplc="1084E67E" w:tentative="1">
      <w:start w:val="1"/>
      <w:numFmt w:val="bullet"/>
      <w:lvlText w:val=""/>
      <w:lvlJc w:val="left"/>
      <w:pPr>
        <w:ind w:left="2880" w:hanging="360"/>
      </w:pPr>
      <w:rPr>
        <w:rFonts w:ascii="Symbol" w:hAnsi="Symbol" w:hint="default"/>
      </w:rPr>
    </w:lvl>
    <w:lvl w:ilvl="4" w:tplc="06D0B776" w:tentative="1">
      <w:start w:val="1"/>
      <w:numFmt w:val="bullet"/>
      <w:lvlText w:val="o"/>
      <w:lvlJc w:val="left"/>
      <w:pPr>
        <w:ind w:left="3600" w:hanging="360"/>
      </w:pPr>
      <w:rPr>
        <w:rFonts w:ascii="Courier New" w:hAnsi="Courier New" w:cs="Courier New" w:hint="default"/>
      </w:rPr>
    </w:lvl>
    <w:lvl w:ilvl="5" w:tplc="BB82E042" w:tentative="1">
      <w:start w:val="1"/>
      <w:numFmt w:val="bullet"/>
      <w:lvlText w:val=""/>
      <w:lvlJc w:val="left"/>
      <w:pPr>
        <w:ind w:left="4320" w:hanging="360"/>
      </w:pPr>
      <w:rPr>
        <w:rFonts w:ascii="Wingdings" w:hAnsi="Wingdings" w:hint="default"/>
      </w:rPr>
    </w:lvl>
    <w:lvl w:ilvl="6" w:tplc="052018F0" w:tentative="1">
      <w:start w:val="1"/>
      <w:numFmt w:val="bullet"/>
      <w:lvlText w:val=""/>
      <w:lvlJc w:val="left"/>
      <w:pPr>
        <w:ind w:left="5040" w:hanging="360"/>
      </w:pPr>
      <w:rPr>
        <w:rFonts w:ascii="Symbol" w:hAnsi="Symbol" w:hint="default"/>
      </w:rPr>
    </w:lvl>
    <w:lvl w:ilvl="7" w:tplc="16AC45EC" w:tentative="1">
      <w:start w:val="1"/>
      <w:numFmt w:val="bullet"/>
      <w:lvlText w:val="o"/>
      <w:lvlJc w:val="left"/>
      <w:pPr>
        <w:ind w:left="5760" w:hanging="360"/>
      </w:pPr>
      <w:rPr>
        <w:rFonts w:ascii="Courier New" w:hAnsi="Courier New" w:cs="Courier New" w:hint="default"/>
      </w:rPr>
    </w:lvl>
    <w:lvl w:ilvl="8" w:tplc="D4208F2E" w:tentative="1">
      <w:start w:val="1"/>
      <w:numFmt w:val="bullet"/>
      <w:lvlText w:val=""/>
      <w:lvlJc w:val="left"/>
      <w:pPr>
        <w:ind w:left="6480" w:hanging="360"/>
      </w:pPr>
      <w:rPr>
        <w:rFonts w:ascii="Wingdings" w:hAnsi="Wingdings" w:hint="default"/>
      </w:rPr>
    </w:lvl>
  </w:abstractNum>
  <w:abstractNum w:abstractNumId="5" w15:restartNumberingAfterBreak="0">
    <w:nsid w:val="11AC3164"/>
    <w:multiLevelType w:val="multilevel"/>
    <w:tmpl w:val="16AC38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FE23CC"/>
    <w:multiLevelType w:val="hybridMultilevel"/>
    <w:tmpl w:val="C5BE89D2"/>
    <w:lvl w:ilvl="0" w:tplc="D998261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D670B8"/>
    <w:multiLevelType w:val="hybridMultilevel"/>
    <w:tmpl w:val="97E25A10"/>
    <w:lvl w:ilvl="0" w:tplc="8EFA9530">
      <w:start w:val="1"/>
      <w:numFmt w:val="lowerLetter"/>
      <w:lvlText w:val="%1)"/>
      <w:lvlJc w:val="left"/>
      <w:pPr>
        <w:ind w:left="1080" w:hanging="360"/>
      </w:pPr>
      <w:rPr>
        <w:rFonts w:hint="default"/>
      </w:rPr>
    </w:lvl>
    <w:lvl w:ilvl="1" w:tplc="F5882300" w:tentative="1">
      <w:start w:val="1"/>
      <w:numFmt w:val="lowerLetter"/>
      <w:lvlText w:val="%2."/>
      <w:lvlJc w:val="left"/>
      <w:pPr>
        <w:ind w:left="1800" w:hanging="360"/>
      </w:pPr>
    </w:lvl>
    <w:lvl w:ilvl="2" w:tplc="1DF249A4" w:tentative="1">
      <w:start w:val="1"/>
      <w:numFmt w:val="lowerRoman"/>
      <w:lvlText w:val="%3."/>
      <w:lvlJc w:val="right"/>
      <w:pPr>
        <w:ind w:left="2520" w:hanging="180"/>
      </w:pPr>
    </w:lvl>
    <w:lvl w:ilvl="3" w:tplc="A32A1F22" w:tentative="1">
      <w:start w:val="1"/>
      <w:numFmt w:val="decimal"/>
      <w:lvlText w:val="%4."/>
      <w:lvlJc w:val="left"/>
      <w:pPr>
        <w:ind w:left="3240" w:hanging="360"/>
      </w:pPr>
    </w:lvl>
    <w:lvl w:ilvl="4" w:tplc="9C004476" w:tentative="1">
      <w:start w:val="1"/>
      <w:numFmt w:val="lowerLetter"/>
      <w:lvlText w:val="%5."/>
      <w:lvlJc w:val="left"/>
      <w:pPr>
        <w:ind w:left="3960" w:hanging="360"/>
      </w:pPr>
    </w:lvl>
    <w:lvl w:ilvl="5" w:tplc="D6D6578C" w:tentative="1">
      <w:start w:val="1"/>
      <w:numFmt w:val="lowerRoman"/>
      <w:lvlText w:val="%6."/>
      <w:lvlJc w:val="right"/>
      <w:pPr>
        <w:ind w:left="4680" w:hanging="180"/>
      </w:pPr>
    </w:lvl>
    <w:lvl w:ilvl="6" w:tplc="0E8C6FB0" w:tentative="1">
      <w:start w:val="1"/>
      <w:numFmt w:val="decimal"/>
      <w:lvlText w:val="%7."/>
      <w:lvlJc w:val="left"/>
      <w:pPr>
        <w:ind w:left="5400" w:hanging="360"/>
      </w:pPr>
    </w:lvl>
    <w:lvl w:ilvl="7" w:tplc="38B6140C" w:tentative="1">
      <w:start w:val="1"/>
      <w:numFmt w:val="lowerLetter"/>
      <w:lvlText w:val="%8."/>
      <w:lvlJc w:val="left"/>
      <w:pPr>
        <w:ind w:left="6120" w:hanging="360"/>
      </w:pPr>
    </w:lvl>
    <w:lvl w:ilvl="8" w:tplc="57DAD97E" w:tentative="1">
      <w:start w:val="1"/>
      <w:numFmt w:val="lowerRoman"/>
      <w:lvlText w:val="%9."/>
      <w:lvlJc w:val="right"/>
      <w:pPr>
        <w:ind w:left="6840" w:hanging="180"/>
      </w:pPr>
    </w:lvl>
  </w:abstractNum>
  <w:abstractNum w:abstractNumId="8" w15:restartNumberingAfterBreak="0">
    <w:nsid w:val="26555060"/>
    <w:multiLevelType w:val="hybridMultilevel"/>
    <w:tmpl w:val="52B43ED8"/>
    <w:lvl w:ilvl="0" w:tplc="E5466E06">
      <w:start w:val="2"/>
      <w:numFmt w:val="bullet"/>
      <w:lvlText w:val="-"/>
      <w:lvlJc w:val="left"/>
      <w:pPr>
        <w:ind w:left="720" w:hanging="360"/>
      </w:pPr>
      <w:rPr>
        <w:rFonts w:ascii="Calibri" w:eastAsiaTheme="minorHAnsi" w:hAnsi="Calibri" w:cs="Calibri" w:hint="default"/>
      </w:rPr>
    </w:lvl>
    <w:lvl w:ilvl="1" w:tplc="4E2C5BA6" w:tentative="1">
      <w:start w:val="1"/>
      <w:numFmt w:val="bullet"/>
      <w:lvlText w:val="o"/>
      <w:lvlJc w:val="left"/>
      <w:pPr>
        <w:ind w:left="1440" w:hanging="360"/>
      </w:pPr>
      <w:rPr>
        <w:rFonts w:ascii="Courier New" w:hAnsi="Courier New" w:cs="Courier New" w:hint="default"/>
      </w:rPr>
    </w:lvl>
    <w:lvl w:ilvl="2" w:tplc="55F4D712" w:tentative="1">
      <w:start w:val="1"/>
      <w:numFmt w:val="bullet"/>
      <w:lvlText w:val=""/>
      <w:lvlJc w:val="left"/>
      <w:pPr>
        <w:ind w:left="2160" w:hanging="360"/>
      </w:pPr>
      <w:rPr>
        <w:rFonts w:ascii="Wingdings" w:hAnsi="Wingdings" w:hint="default"/>
      </w:rPr>
    </w:lvl>
    <w:lvl w:ilvl="3" w:tplc="87122978" w:tentative="1">
      <w:start w:val="1"/>
      <w:numFmt w:val="bullet"/>
      <w:lvlText w:val=""/>
      <w:lvlJc w:val="left"/>
      <w:pPr>
        <w:ind w:left="2880" w:hanging="360"/>
      </w:pPr>
      <w:rPr>
        <w:rFonts w:ascii="Symbol" w:hAnsi="Symbol" w:hint="default"/>
      </w:rPr>
    </w:lvl>
    <w:lvl w:ilvl="4" w:tplc="2892E092" w:tentative="1">
      <w:start w:val="1"/>
      <w:numFmt w:val="bullet"/>
      <w:lvlText w:val="o"/>
      <w:lvlJc w:val="left"/>
      <w:pPr>
        <w:ind w:left="3600" w:hanging="360"/>
      </w:pPr>
      <w:rPr>
        <w:rFonts w:ascii="Courier New" w:hAnsi="Courier New" w:cs="Courier New" w:hint="default"/>
      </w:rPr>
    </w:lvl>
    <w:lvl w:ilvl="5" w:tplc="E580027E" w:tentative="1">
      <w:start w:val="1"/>
      <w:numFmt w:val="bullet"/>
      <w:lvlText w:val=""/>
      <w:lvlJc w:val="left"/>
      <w:pPr>
        <w:ind w:left="4320" w:hanging="360"/>
      </w:pPr>
      <w:rPr>
        <w:rFonts w:ascii="Wingdings" w:hAnsi="Wingdings" w:hint="default"/>
      </w:rPr>
    </w:lvl>
    <w:lvl w:ilvl="6" w:tplc="1550E176" w:tentative="1">
      <w:start w:val="1"/>
      <w:numFmt w:val="bullet"/>
      <w:lvlText w:val=""/>
      <w:lvlJc w:val="left"/>
      <w:pPr>
        <w:ind w:left="5040" w:hanging="360"/>
      </w:pPr>
      <w:rPr>
        <w:rFonts w:ascii="Symbol" w:hAnsi="Symbol" w:hint="default"/>
      </w:rPr>
    </w:lvl>
    <w:lvl w:ilvl="7" w:tplc="F0603274" w:tentative="1">
      <w:start w:val="1"/>
      <w:numFmt w:val="bullet"/>
      <w:lvlText w:val="o"/>
      <w:lvlJc w:val="left"/>
      <w:pPr>
        <w:ind w:left="5760" w:hanging="360"/>
      </w:pPr>
      <w:rPr>
        <w:rFonts w:ascii="Courier New" w:hAnsi="Courier New" w:cs="Courier New" w:hint="default"/>
      </w:rPr>
    </w:lvl>
    <w:lvl w:ilvl="8" w:tplc="F9028ED4" w:tentative="1">
      <w:start w:val="1"/>
      <w:numFmt w:val="bullet"/>
      <w:lvlText w:val=""/>
      <w:lvlJc w:val="left"/>
      <w:pPr>
        <w:ind w:left="6480" w:hanging="360"/>
      </w:pPr>
      <w:rPr>
        <w:rFonts w:ascii="Wingdings" w:hAnsi="Wingdings" w:hint="default"/>
      </w:rPr>
    </w:lvl>
  </w:abstractNum>
  <w:abstractNum w:abstractNumId="9" w15:restartNumberingAfterBreak="0">
    <w:nsid w:val="28CE2CBF"/>
    <w:multiLevelType w:val="hybridMultilevel"/>
    <w:tmpl w:val="0E1E0722"/>
    <w:lvl w:ilvl="0" w:tplc="F7DE9A38">
      <w:start w:val="1"/>
      <w:numFmt w:val="decimal"/>
      <w:lvlText w:val="%1."/>
      <w:lvlJc w:val="left"/>
      <w:pPr>
        <w:ind w:left="720" w:hanging="360"/>
      </w:pPr>
      <w:rPr>
        <w:rFonts w:hint="default"/>
      </w:rPr>
    </w:lvl>
    <w:lvl w:ilvl="1" w:tplc="E034CEA0" w:tentative="1">
      <w:start w:val="1"/>
      <w:numFmt w:val="lowerLetter"/>
      <w:lvlText w:val="%2."/>
      <w:lvlJc w:val="left"/>
      <w:pPr>
        <w:ind w:left="1440" w:hanging="360"/>
      </w:pPr>
    </w:lvl>
    <w:lvl w:ilvl="2" w:tplc="662E5D90" w:tentative="1">
      <w:start w:val="1"/>
      <w:numFmt w:val="lowerRoman"/>
      <w:lvlText w:val="%3."/>
      <w:lvlJc w:val="right"/>
      <w:pPr>
        <w:ind w:left="2160" w:hanging="180"/>
      </w:pPr>
    </w:lvl>
    <w:lvl w:ilvl="3" w:tplc="CD14FCA2" w:tentative="1">
      <w:start w:val="1"/>
      <w:numFmt w:val="decimal"/>
      <w:lvlText w:val="%4."/>
      <w:lvlJc w:val="left"/>
      <w:pPr>
        <w:ind w:left="2880" w:hanging="360"/>
      </w:pPr>
    </w:lvl>
    <w:lvl w:ilvl="4" w:tplc="58066F6A" w:tentative="1">
      <w:start w:val="1"/>
      <w:numFmt w:val="lowerLetter"/>
      <w:lvlText w:val="%5."/>
      <w:lvlJc w:val="left"/>
      <w:pPr>
        <w:ind w:left="3600" w:hanging="360"/>
      </w:pPr>
    </w:lvl>
    <w:lvl w:ilvl="5" w:tplc="CC9AE81E" w:tentative="1">
      <w:start w:val="1"/>
      <w:numFmt w:val="lowerRoman"/>
      <w:lvlText w:val="%6."/>
      <w:lvlJc w:val="right"/>
      <w:pPr>
        <w:ind w:left="4320" w:hanging="180"/>
      </w:pPr>
    </w:lvl>
    <w:lvl w:ilvl="6" w:tplc="4FDAB336" w:tentative="1">
      <w:start w:val="1"/>
      <w:numFmt w:val="decimal"/>
      <w:lvlText w:val="%7."/>
      <w:lvlJc w:val="left"/>
      <w:pPr>
        <w:ind w:left="5040" w:hanging="360"/>
      </w:pPr>
    </w:lvl>
    <w:lvl w:ilvl="7" w:tplc="AA064C02" w:tentative="1">
      <w:start w:val="1"/>
      <w:numFmt w:val="lowerLetter"/>
      <w:lvlText w:val="%8."/>
      <w:lvlJc w:val="left"/>
      <w:pPr>
        <w:ind w:left="5760" w:hanging="360"/>
      </w:pPr>
    </w:lvl>
    <w:lvl w:ilvl="8" w:tplc="7540B330" w:tentative="1">
      <w:start w:val="1"/>
      <w:numFmt w:val="lowerRoman"/>
      <w:lvlText w:val="%9."/>
      <w:lvlJc w:val="right"/>
      <w:pPr>
        <w:ind w:left="6480" w:hanging="180"/>
      </w:pPr>
    </w:lvl>
  </w:abstractNum>
  <w:abstractNum w:abstractNumId="10" w15:restartNumberingAfterBreak="0">
    <w:nsid w:val="2E3A307F"/>
    <w:multiLevelType w:val="multilevel"/>
    <w:tmpl w:val="53C8B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724CE"/>
    <w:multiLevelType w:val="multilevel"/>
    <w:tmpl w:val="5CAA82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686F87"/>
    <w:multiLevelType w:val="hybridMultilevel"/>
    <w:tmpl w:val="14B82E2E"/>
    <w:lvl w:ilvl="0" w:tplc="19566386">
      <w:start w:val="1"/>
      <w:numFmt w:val="bullet"/>
      <w:lvlText w:val=""/>
      <w:lvlJc w:val="left"/>
      <w:pPr>
        <w:tabs>
          <w:tab w:val="num" w:pos="360"/>
        </w:tabs>
        <w:ind w:left="360" w:hanging="360"/>
      </w:pPr>
      <w:rPr>
        <w:rFonts w:ascii="Symbol" w:hAnsi="Symbol" w:hint="default"/>
      </w:rPr>
    </w:lvl>
    <w:lvl w:ilvl="1" w:tplc="7BE47F96">
      <w:start w:val="1"/>
      <w:numFmt w:val="bullet"/>
      <w:lvlText w:val="o"/>
      <w:lvlJc w:val="left"/>
      <w:pPr>
        <w:tabs>
          <w:tab w:val="num" w:pos="1080"/>
        </w:tabs>
        <w:ind w:left="1080" w:hanging="360"/>
      </w:pPr>
      <w:rPr>
        <w:rFonts w:ascii="Courier New" w:hAnsi="Courier New" w:cs="Courier New" w:hint="default"/>
      </w:rPr>
    </w:lvl>
    <w:lvl w:ilvl="2" w:tplc="0EE47EE6" w:tentative="1">
      <w:start w:val="1"/>
      <w:numFmt w:val="bullet"/>
      <w:lvlText w:val=""/>
      <w:lvlJc w:val="left"/>
      <w:pPr>
        <w:tabs>
          <w:tab w:val="num" w:pos="1800"/>
        </w:tabs>
        <w:ind w:left="1800" w:hanging="360"/>
      </w:pPr>
      <w:rPr>
        <w:rFonts w:ascii="Wingdings" w:hAnsi="Wingdings" w:hint="default"/>
      </w:rPr>
    </w:lvl>
    <w:lvl w:ilvl="3" w:tplc="9A54F66E" w:tentative="1">
      <w:start w:val="1"/>
      <w:numFmt w:val="bullet"/>
      <w:lvlText w:val=""/>
      <w:lvlJc w:val="left"/>
      <w:pPr>
        <w:tabs>
          <w:tab w:val="num" w:pos="2520"/>
        </w:tabs>
        <w:ind w:left="2520" w:hanging="360"/>
      </w:pPr>
      <w:rPr>
        <w:rFonts w:ascii="Symbol" w:hAnsi="Symbol" w:hint="default"/>
      </w:rPr>
    </w:lvl>
    <w:lvl w:ilvl="4" w:tplc="9A901B48" w:tentative="1">
      <w:start w:val="1"/>
      <w:numFmt w:val="bullet"/>
      <w:lvlText w:val="o"/>
      <w:lvlJc w:val="left"/>
      <w:pPr>
        <w:tabs>
          <w:tab w:val="num" w:pos="3240"/>
        </w:tabs>
        <w:ind w:left="3240" w:hanging="360"/>
      </w:pPr>
      <w:rPr>
        <w:rFonts w:ascii="Courier New" w:hAnsi="Courier New" w:cs="Courier New" w:hint="default"/>
      </w:rPr>
    </w:lvl>
    <w:lvl w:ilvl="5" w:tplc="14FA06A8" w:tentative="1">
      <w:start w:val="1"/>
      <w:numFmt w:val="bullet"/>
      <w:lvlText w:val=""/>
      <w:lvlJc w:val="left"/>
      <w:pPr>
        <w:tabs>
          <w:tab w:val="num" w:pos="3960"/>
        </w:tabs>
        <w:ind w:left="3960" w:hanging="360"/>
      </w:pPr>
      <w:rPr>
        <w:rFonts w:ascii="Wingdings" w:hAnsi="Wingdings" w:hint="default"/>
      </w:rPr>
    </w:lvl>
    <w:lvl w:ilvl="6" w:tplc="DB4A26D6" w:tentative="1">
      <w:start w:val="1"/>
      <w:numFmt w:val="bullet"/>
      <w:lvlText w:val=""/>
      <w:lvlJc w:val="left"/>
      <w:pPr>
        <w:tabs>
          <w:tab w:val="num" w:pos="4680"/>
        </w:tabs>
        <w:ind w:left="4680" w:hanging="360"/>
      </w:pPr>
      <w:rPr>
        <w:rFonts w:ascii="Symbol" w:hAnsi="Symbol" w:hint="default"/>
      </w:rPr>
    </w:lvl>
    <w:lvl w:ilvl="7" w:tplc="21DAEB72" w:tentative="1">
      <w:start w:val="1"/>
      <w:numFmt w:val="bullet"/>
      <w:lvlText w:val="o"/>
      <w:lvlJc w:val="left"/>
      <w:pPr>
        <w:tabs>
          <w:tab w:val="num" w:pos="5400"/>
        </w:tabs>
        <w:ind w:left="5400" w:hanging="360"/>
      </w:pPr>
      <w:rPr>
        <w:rFonts w:ascii="Courier New" w:hAnsi="Courier New" w:cs="Courier New" w:hint="default"/>
      </w:rPr>
    </w:lvl>
    <w:lvl w:ilvl="8" w:tplc="07848C8E"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95065A"/>
    <w:multiLevelType w:val="multilevel"/>
    <w:tmpl w:val="A65E04B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1841E1"/>
    <w:multiLevelType w:val="hybridMultilevel"/>
    <w:tmpl w:val="9B78C4EA"/>
    <w:lvl w:ilvl="0" w:tplc="68EEE84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300A4"/>
    <w:multiLevelType w:val="hybridMultilevel"/>
    <w:tmpl w:val="E006BF80"/>
    <w:lvl w:ilvl="0" w:tplc="5986F936">
      <w:start w:val="4"/>
      <w:numFmt w:val="bullet"/>
      <w:lvlText w:val="-"/>
      <w:lvlJc w:val="left"/>
      <w:pPr>
        <w:ind w:left="720" w:hanging="360"/>
      </w:pPr>
      <w:rPr>
        <w:rFonts w:ascii="Calibri" w:eastAsiaTheme="minorHAnsi" w:hAnsi="Calibri" w:cs="Calibri" w:hint="default"/>
      </w:rPr>
    </w:lvl>
    <w:lvl w:ilvl="1" w:tplc="4CF83860" w:tentative="1">
      <w:start w:val="1"/>
      <w:numFmt w:val="bullet"/>
      <w:lvlText w:val="o"/>
      <w:lvlJc w:val="left"/>
      <w:pPr>
        <w:ind w:left="1440" w:hanging="360"/>
      </w:pPr>
      <w:rPr>
        <w:rFonts w:ascii="Courier New" w:hAnsi="Courier New" w:cs="Courier New" w:hint="default"/>
      </w:rPr>
    </w:lvl>
    <w:lvl w:ilvl="2" w:tplc="1144E3EE" w:tentative="1">
      <w:start w:val="1"/>
      <w:numFmt w:val="bullet"/>
      <w:lvlText w:val=""/>
      <w:lvlJc w:val="left"/>
      <w:pPr>
        <w:ind w:left="2160" w:hanging="360"/>
      </w:pPr>
      <w:rPr>
        <w:rFonts w:ascii="Wingdings" w:hAnsi="Wingdings" w:hint="default"/>
      </w:rPr>
    </w:lvl>
    <w:lvl w:ilvl="3" w:tplc="C2B427AA" w:tentative="1">
      <w:start w:val="1"/>
      <w:numFmt w:val="bullet"/>
      <w:lvlText w:val=""/>
      <w:lvlJc w:val="left"/>
      <w:pPr>
        <w:ind w:left="2880" w:hanging="360"/>
      </w:pPr>
      <w:rPr>
        <w:rFonts w:ascii="Symbol" w:hAnsi="Symbol" w:hint="default"/>
      </w:rPr>
    </w:lvl>
    <w:lvl w:ilvl="4" w:tplc="F5B0F1F0" w:tentative="1">
      <w:start w:val="1"/>
      <w:numFmt w:val="bullet"/>
      <w:lvlText w:val="o"/>
      <w:lvlJc w:val="left"/>
      <w:pPr>
        <w:ind w:left="3600" w:hanging="360"/>
      </w:pPr>
      <w:rPr>
        <w:rFonts w:ascii="Courier New" w:hAnsi="Courier New" w:cs="Courier New" w:hint="default"/>
      </w:rPr>
    </w:lvl>
    <w:lvl w:ilvl="5" w:tplc="109A3DCC" w:tentative="1">
      <w:start w:val="1"/>
      <w:numFmt w:val="bullet"/>
      <w:lvlText w:val=""/>
      <w:lvlJc w:val="left"/>
      <w:pPr>
        <w:ind w:left="4320" w:hanging="360"/>
      </w:pPr>
      <w:rPr>
        <w:rFonts w:ascii="Wingdings" w:hAnsi="Wingdings" w:hint="default"/>
      </w:rPr>
    </w:lvl>
    <w:lvl w:ilvl="6" w:tplc="055C0A72" w:tentative="1">
      <w:start w:val="1"/>
      <w:numFmt w:val="bullet"/>
      <w:lvlText w:val=""/>
      <w:lvlJc w:val="left"/>
      <w:pPr>
        <w:ind w:left="5040" w:hanging="360"/>
      </w:pPr>
      <w:rPr>
        <w:rFonts w:ascii="Symbol" w:hAnsi="Symbol" w:hint="default"/>
      </w:rPr>
    </w:lvl>
    <w:lvl w:ilvl="7" w:tplc="07D2857A" w:tentative="1">
      <w:start w:val="1"/>
      <w:numFmt w:val="bullet"/>
      <w:lvlText w:val="o"/>
      <w:lvlJc w:val="left"/>
      <w:pPr>
        <w:ind w:left="5760" w:hanging="360"/>
      </w:pPr>
      <w:rPr>
        <w:rFonts w:ascii="Courier New" w:hAnsi="Courier New" w:cs="Courier New" w:hint="default"/>
      </w:rPr>
    </w:lvl>
    <w:lvl w:ilvl="8" w:tplc="0458FE16" w:tentative="1">
      <w:start w:val="1"/>
      <w:numFmt w:val="bullet"/>
      <w:lvlText w:val=""/>
      <w:lvlJc w:val="left"/>
      <w:pPr>
        <w:ind w:left="6480" w:hanging="360"/>
      </w:pPr>
      <w:rPr>
        <w:rFonts w:ascii="Wingdings" w:hAnsi="Wingdings" w:hint="default"/>
      </w:rPr>
    </w:lvl>
  </w:abstractNum>
  <w:abstractNum w:abstractNumId="16" w15:restartNumberingAfterBreak="0">
    <w:nsid w:val="3DB75960"/>
    <w:multiLevelType w:val="hybridMultilevel"/>
    <w:tmpl w:val="895C1BDC"/>
    <w:lvl w:ilvl="0" w:tplc="198C5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F553F"/>
    <w:multiLevelType w:val="hybridMultilevel"/>
    <w:tmpl w:val="6E540AFA"/>
    <w:lvl w:ilvl="0" w:tplc="B1DE2724">
      <w:start w:val="28"/>
      <w:numFmt w:val="bullet"/>
      <w:lvlText w:val="-"/>
      <w:lvlJc w:val="left"/>
      <w:pPr>
        <w:ind w:left="720" w:hanging="360"/>
      </w:pPr>
      <w:rPr>
        <w:rFonts w:ascii="Calibri" w:eastAsiaTheme="minorHAnsi" w:hAnsi="Calibri" w:cs="Calibri" w:hint="default"/>
      </w:rPr>
    </w:lvl>
    <w:lvl w:ilvl="1" w:tplc="15804C9C">
      <w:start w:val="1"/>
      <w:numFmt w:val="bullet"/>
      <w:lvlText w:val="o"/>
      <w:lvlJc w:val="left"/>
      <w:pPr>
        <w:ind w:left="1440" w:hanging="360"/>
      </w:pPr>
      <w:rPr>
        <w:rFonts w:ascii="Courier New" w:hAnsi="Courier New" w:cs="Courier New" w:hint="default"/>
      </w:rPr>
    </w:lvl>
    <w:lvl w:ilvl="2" w:tplc="87EC0864">
      <w:start w:val="1"/>
      <w:numFmt w:val="bullet"/>
      <w:lvlText w:val=""/>
      <w:lvlJc w:val="left"/>
      <w:pPr>
        <w:ind w:left="2160" w:hanging="360"/>
      </w:pPr>
      <w:rPr>
        <w:rFonts w:ascii="Wingdings" w:hAnsi="Wingdings" w:hint="default"/>
      </w:rPr>
    </w:lvl>
    <w:lvl w:ilvl="3" w:tplc="400C8332" w:tentative="1">
      <w:start w:val="1"/>
      <w:numFmt w:val="bullet"/>
      <w:lvlText w:val=""/>
      <w:lvlJc w:val="left"/>
      <w:pPr>
        <w:ind w:left="2880" w:hanging="360"/>
      </w:pPr>
      <w:rPr>
        <w:rFonts w:ascii="Symbol" w:hAnsi="Symbol" w:hint="default"/>
      </w:rPr>
    </w:lvl>
    <w:lvl w:ilvl="4" w:tplc="A0BCC310" w:tentative="1">
      <w:start w:val="1"/>
      <w:numFmt w:val="bullet"/>
      <w:lvlText w:val="o"/>
      <w:lvlJc w:val="left"/>
      <w:pPr>
        <w:ind w:left="3600" w:hanging="360"/>
      </w:pPr>
      <w:rPr>
        <w:rFonts w:ascii="Courier New" w:hAnsi="Courier New" w:cs="Courier New" w:hint="default"/>
      </w:rPr>
    </w:lvl>
    <w:lvl w:ilvl="5" w:tplc="CAB4E3EE" w:tentative="1">
      <w:start w:val="1"/>
      <w:numFmt w:val="bullet"/>
      <w:lvlText w:val=""/>
      <w:lvlJc w:val="left"/>
      <w:pPr>
        <w:ind w:left="4320" w:hanging="360"/>
      </w:pPr>
      <w:rPr>
        <w:rFonts w:ascii="Wingdings" w:hAnsi="Wingdings" w:hint="default"/>
      </w:rPr>
    </w:lvl>
    <w:lvl w:ilvl="6" w:tplc="E752B1F4" w:tentative="1">
      <w:start w:val="1"/>
      <w:numFmt w:val="bullet"/>
      <w:lvlText w:val=""/>
      <w:lvlJc w:val="left"/>
      <w:pPr>
        <w:ind w:left="5040" w:hanging="360"/>
      </w:pPr>
      <w:rPr>
        <w:rFonts w:ascii="Symbol" w:hAnsi="Symbol" w:hint="default"/>
      </w:rPr>
    </w:lvl>
    <w:lvl w:ilvl="7" w:tplc="54E8A444" w:tentative="1">
      <w:start w:val="1"/>
      <w:numFmt w:val="bullet"/>
      <w:lvlText w:val="o"/>
      <w:lvlJc w:val="left"/>
      <w:pPr>
        <w:ind w:left="5760" w:hanging="360"/>
      </w:pPr>
      <w:rPr>
        <w:rFonts w:ascii="Courier New" w:hAnsi="Courier New" w:cs="Courier New" w:hint="default"/>
      </w:rPr>
    </w:lvl>
    <w:lvl w:ilvl="8" w:tplc="33165F0C" w:tentative="1">
      <w:start w:val="1"/>
      <w:numFmt w:val="bullet"/>
      <w:lvlText w:val=""/>
      <w:lvlJc w:val="left"/>
      <w:pPr>
        <w:ind w:left="6480" w:hanging="360"/>
      </w:pPr>
      <w:rPr>
        <w:rFonts w:ascii="Wingdings" w:hAnsi="Wingdings" w:hint="default"/>
      </w:rPr>
    </w:lvl>
  </w:abstractNum>
  <w:abstractNum w:abstractNumId="18" w15:restartNumberingAfterBreak="0">
    <w:nsid w:val="484A76F0"/>
    <w:multiLevelType w:val="multilevel"/>
    <w:tmpl w:val="57EC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376DED"/>
    <w:multiLevelType w:val="hybridMultilevel"/>
    <w:tmpl w:val="BAF27092"/>
    <w:lvl w:ilvl="0" w:tplc="336C401E">
      <w:start w:val="1"/>
      <w:numFmt w:val="decimal"/>
      <w:lvlText w:val="%1."/>
      <w:lvlJc w:val="left"/>
      <w:pPr>
        <w:ind w:left="720" w:hanging="360"/>
      </w:pPr>
      <w:rPr>
        <w:rFonts w:hint="default"/>
      </w:rPr>
    </w:lvl>
    <w:lvl w:ilvl="1" w:tplc="26642ADA" w:tentative="1">
      <w:start w:val="1"/>
      <w:numFmt w:val="lowerLetter"/>
      <w:lvlText w:val="%2."/>
      <w:lvlJc w:val="left"/>
      <w:pPr>
        <w:ind w:left="1440" w:hanging="360"/>
      </w:pPr>
    </w:lvl>
    <w:lvl w:ilvl="2" w:tplc="5666F19A" w:tentative="1">
      <w:start w:val="1"/>
      <w:numFmt w:val="lowerRoman"/>
      <w:lvlText w:val="%3."/>
      <w:lvlJc w:val="right"/>
      <w:pPr>
        <w:ind w:left="2160" w:hanging="180"/>
      </w:pPr>
    </w:lvl>
    <w:lvl w:ilvl="3" w:tplc="32EC0F80" w:tentative="1">
      <w:start w:val="1"/>
      <w:numFmt w:val="decimal"/>
      <w:lvlText w:val="%4."/>
      <w:lvlJc w:val="left"/>
      <w:pPr>
        <w:ind w:left="2880" w:hanging="360"/>
      </w:pPr>
    </w:lvl>
    <w:lvl w:ilvl="4" w:tplc="F03CAF0C" w:tentative="1">
      <w:start w:val="1"/>
      <w:numFmt w:val="lowerLetter"/>
      <w:lvlText w:val="%5."/>
      <w:lvlJc w:val="left"/>
      <w:pPr>
        <w:ind w:left="3600" w:hanging="360"/>
      </w:pPr>
    </w:lvl>
    <w:lvl w:ilvl="5" w:tplc="F4202320" w:tentative="1">
      <w:start w:val="1"/>
      <w:numFmt w:val="lowerRoman"/>
      <w:lvlText w:val="%6."/>
      <w:lvlJc w:val="right"/>
      <w:pPr>
        <w:ind w:left="4320" w:hanging="180"/>
      </w:pPr>
    </w:lvl>
    <w:lvl w:ilvl="6" w:tplc="FE467DB6" w:tentative="1">
      <w:start w:val="1"/>
      <w:numFmt w:val="decimal"/>
      <w:lvlText w:val="%7."/>
      <w:lvlJc w:val="left"/>
      <w:pPr>
        <w:ind w:left="5040" w:hanging="360"/>
      </w:pPr>
    </w:lvl>
    <w:lvl w:ilvl="7" w:tplc="4B2E7320" w:tentative="1">
      <w:start w:val="1"/>
      <w:numFmt w:val="lowerLetter"/>
      <w:lvlText w:val="%8."/>
      <w:lvlJc w:val="left"/>
      <w:pPr>
        <w:ind w:left="5760" w:hanging="360"/>
      </w:pPr>
    </w:lvl>
    <w:lvl w:ilvl="8" w:tplc="1B780C56" w:tentative="1">
      <w:start w:val="1"/>
      <w:numFmt w:val="lowerRoman"/>
      <w:lvlText w:val="%9."/>
      <w:lvlJc w:val="right"/>
      <w:pPr>
        <w:ind w:left="6480" w:hanging="180"/>
      </w:pPr>
    </w:lvl>
  </w:abstractNum>
  <w:abstractNum w:abstractNumId="20" w15:restartNumberingAfterBreak="0">
    <w:nsid w:val="51A16387"/>
    <w:multiLevelType w:val="multilevel"/>
    <w:tmpl w:val="02445B9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924178"/>
    <w:multiLevelType w:val="hybridMultilevel"/>
    <w:tmpl w:val="806AE67C"/>
    <w:lvl w:ilvl="0" w:tplc="846C87E6">
      <w:start w:val="1"/>
      <w:numFmt w:val="decimal"/>
      <w:lvlText w:val="%1."/>
      <w:lvlJc w:val="left"/>
      <w:pPr>
        <w:ind w:left="720" w:hanging="360"/>
      </w:pPr>
      <w:rPr>
        <w:rFonts w:hint="default"/>
      </w:rPr>
    </w:lvl>
    <w:lvl w:ilvl="1" w:tplc="E8387130" w:tentative="1">
      <w:start w:val="1"/>
      <w:numFmt w:val="lowerLetter"/>
      <w:lvlText w:val="%2."/>
      <w:lvlJc w:val="left"/>
      <w:pPr>
        <w:ind w:left="1440" w:hanging="360"/>
      </w:pPr>
    </w:lvl>
    <w:lvl w:ilvl="2" w:tplc="E1424AB0" w:tentative="1">
      <w:start w:val="1"/>
      <w:numFmt w:val="lowerRoman"/>
      <w:lvlText w:val="%3."/>
      <w:lvlJc w:val="right"/>
      <w:pPr>
        <w:ind w:left="2160" w:hanging="180"/>
      </w:pPr>
    </w:lvl>
    <w:lvl w:ilvl="3" w:tplc="A3187836" w:tentative="1">
      <w:start w:val="1"/>
      <w:numFmt w:val="decimal"/>
      <w:lvlText w:val="%4."/>
      <w:lvlJc w:val="left"/>
      <w:pPr>
        <w:ind w:left="2880" w:hanging="360"/>
      </w:pPr>
    </w:lvl>
    <w:lvl w:ilvl="4" w:tplc="3886BDC2" w:tentative="1">
      <w:start w:val="1"/>
      <w:numFmt w:val="lowerLetter"/>
      <w:lvlText w:val="%5."/>
      <w:lvlJc w:val="left"/>
      <w:pPr>
        <w:ind w:left="3600" w:hanging="360"/>
      </w:pPr>
    </w:lvl>
    <w:lvl w:ilvl="5" w:tplc="390CDF36" w:tentative="1">
      <w:start w:val="1"/>
      <w:numFmt w:val="lowerRoman"/>
      <w:lvlText w:val="%6."/>
      <w:lvlJc w:val="right"/>
      <w:pPr>
        <w:ind w:left="4320" w:hanging="180"/>
      </w:pPr>
    </w:lvl>
    <w:lvl w:ilvl="6" w:tplc="DBD40FEE" w:tentative="1">
      <w:start w:val="1"/>
      <w:numFmt w:val="decimal"/>
      <w:lvlText w:val="%7."/>
      <w:lvlJc w:val="left"/>
      <w:pPr>
        <w:ind w:left="5040" w:hanging="360"/>
      </w:pPr>
    </w:lvl>
    <w:lvl w:ilvl="7" w:tplc="8F6CB1FE" w:tentative="1">
      <w:start w:val="1"/>
      <w:numFmt w:val="lowerLetter"/>
      <w:lvlText w:val="%8."/>
      <w:lvlJc w:val="left"/>
      <w:pPr>
        <w:ind w:left="5760" w:hanging="360"/>
      </w:pPr>
    </w:lvl>
    <w:lvl w:ilvl="8" w:tplc="F4C85AE0" w:tentative="1">
      <w:start w:val="1"/>
      <w:numFmt w:val="lowerRoman"/>
      <w:lvlText w:val="%9."/>
      <w:lvlJc w:val="right"/>
      <w:pPr>
        <w:ind w:left="6480" w:hanging="180"/>
      </w:pPr>
    </w:lvl>
  </w:abstractNum>
  <w:abstractNum w:abstractNumId="22" w15:restartNumberingAfterBreak="0">
    <w:nsid w:val="582F54E9"/>
    <w:multiLevelType w:val="hybridMultilevel"/>
    <w:tmpl w:val="69E26802"/>
    <w:lvl w:ilvl="0" w:tplc="972282B8">
      <w:start w:val="1"/>
      <w:numFmt w:val="lowerLetter"/>
      <w:lvlText w:val="%1)"/>
      <w:lvlJc w:val="left"/>
      <w:pPr>
        <w:ind w:left="720" w:hanging="360"/>
      </w:pPr>
      <w:rPr>
        <w:rFonts w:hint="default"/>
      </w:rPr>
    </w:lvl>
    <w:lvl w:ilvl="1" w:tplc="2E20FE38" w:tentative="1">
      <w:start w:val="1"/>
      <w:numFmt w:val="lowerLetter"/>
      <w:lvlText w:val="%2."/>
      <w:lvlJc w:val="left"/>
      <w:pPr>
        <w:ind w:left="1440" w:hanging="360"/>
      </w:pPr>
    </w:lvl>
    <w:lvl w:ilvl="2" w:tplc="5958E074" w:tentative="1">
      <w:start w:val="1"/>
      <w:numFmt w:val="lowerRoman"/>
      <w:lvlText w:val="%3."/>
      <w:lvlJc w:val="right"/>
      <w:pPr>
        <w:ind w:left="2160" w:hanging="180"/>
      </w:pPr>
    </w:lvl>
    <w:lvl w:ilvl="3" w:tplc="87A447B4" w:tentative="1">
      <w:start w:val="1"/>
      <w:numFmt w:val="decimal"/>
      <w:lvlText w:val="%4."/>
      <w:lvlJc w:val="left"/>
      <w:pPr>
        <w:ind w:left="2880" w:hanging="360"/>
      </w:pPr>
    </w:lvl>
    <w:lvl w:ilvl="4" w:tplc="47BC574C" w:tentative="1">
      <w:start w:val="1"/>
      <w:numFmt w:val="lowerLetter"/>
      <w:lvlText w:val="%5."/>
      <w:lvlJc w:val="left"/>
      <w:pPr>
        <w:ind w:left="3600" w:hanging="360"/>
      </w:pPr>
    </w:lvl>
    <w:lvl w:ilvl="5" w:tplc="78303F5E" w:tentative="1">
      <w:start w:val="1"/>
      <w:numFmt w:val="lowerRoman"/>
      <w:lvlText w:val="%6."/>
      <w:lvlJc w:val="right"/>
      <w:pPr>
        <w:ind w:left="4320" w:hanging="180"/>
      </w:pPr>
    </w:lvl>
    <w:lvl w:ilvl="6" w:tplc="5F9C7178" w:tentative="1">
      <w:start w:val="1"/>
      <w:numFmt w:val="decimal"/>
      <w:lvlText w:val="%7."/>
      <w:lvlJc w:val="left"/>
      <w:pPr>
        <w:ind w:left="5040" w:hanging="360"/>
      </w:pPr>
    </w:lvl>
    <w:lvl w:ilvl="7" w:tplc="A6929D0A" w:tentative="1">
      <w:start w:val="1"/>
      <w:numFmt w:val="lowerLetter"/>
      <w:lvlText w:val="%8."/>
      <w:lvlJc w:val="left"/>
      <w:pPr>
        <w:ind w:left="5760" w:hanging="360"/>
      </w:pPr>
    </w:lvl>
    <w:lvl w:ilvl="8" w:tplc="03866710" w:tentative="1">
      <w:start w:val="1"/>
      <w:numFmt w:val="lowerRoman"/>
      <w:lvlText w:val="%9."/>
      <w:lvlJc w:val="right"/>
      <w:pPr>
        <w:ind w:left="6480" w:hanging="180"/>
      </w:pPr>
    </w:lvl>
  </w:abstractNum>
  <w:abstractNum w:abstractNumId="23" w15:restartNumberingAfterBreak="0">
    <w:nsid w:val="5CCA0573"/>
    <w:multiLevelType w:val="hybridMultilevel"/>
    <w:tmpl w:val="E30E1FE8"/>
    <w:lvl w:ilvl="0" w:tplc="8034F372">
      <w:start w:val="1"/>
      <w:numFmt w:val="bullet"/>
      <w:lvlText w:val="-"/>
      <w:lvlJc w:val="left"/>
      <w:pPr>
        <w:ind w:left="1800" w:hanging="360"/>
      </w:pPr>
      <w:rPr>
        <w:rFonts w:ascii="Franklin Gothic Book" w:eastAsiaTheme="minorHAnsi" w:hAnsi="Franklin Gothic Book" w:cstheme="minorBidi" w:hint="default"/>
      </w:rPr>
    </w:lvl>
    <w:lvl w:ilvl="1" w:tplc="E82C613A">
      <w:start w:val="1"/>
      <w:numFmt w:val="bullet"/>
      <w:lvlText w:val="o"/>
      <w:lvlJc w:val="left"/>
      <w:pPr>
        <w:ind w:left="2520" w:hanging="360"/>
      </w:pPr>
      <w:rPr>
        <w:rFonts w:ascii="Courier New" w:hAnsi="Courier New" w:cs="Courier New" w:hint="default"/>
      </w:rPr>
    </w:lvl>
    <w:lvl w:ilvl="2" w:tplc="8C82F830" w:tentative="1">
      <w:start w:val="1"/>
      <w:numFmt w:val="bullet"/>
      <w:lvlText w:val=""/>
      <w:lvlJc w:val="left"/>
      <w:pPr>
        <w:ind w:left="3240" w:hanging="360"/>
      </w:pPr>
      <w:rPr>
        <w:rFonts w:ascii="Wingdings" w:hAnsi="Wingdings" w:hint="default"/>
      </w:rPr>
    </w:lvl>
    <w:lvl w:ilvl="3" w:tplc="08FAA6BA" w:tentative="1">
      <w:start w:val="1"/>
      <w:numFmt w:val="bullet"/>
      <w:lvlText w:val=""/>
      <w:lvlJc w:val="left"/>
      <w:pPr>
        <w:ind w:left="3960" w:hanging="360"/>
      </w:pPr>
      <w:rPr>
        <w:rFonts w:ascii="Symbol" w:hAnsi="Symbol" w:hint="default"/>
      </w:rPr>
    </w:lvl>
    <w:lvl w:ilvl="4" w:tplc="D6F8690E" w:tentative="1">
      <w:start w:val="1"/>
      <w:numFmt w:val="bullet"/>
      <w:lvlText w:val="o"/>
      <w:lvlJc w:val="left"/>
      <w:pPr>
        <w:ind w:left="4680" w:hanging="360"/>
      </w:pPr>
      <w:rPr>
        <w:rFonts w:ascii="Courier New" w:hAnsi="Courier New" w:cs="Courier New" w:hint="default"/>
      </w:rPr>
    </w:lvl>
    <w:lvl w:ilvl="5" w:tplc="B2B423E2" w:tentative="1">
      <w:start w:val="1"/>
      <w:numFmt w:val="bullet"/>
      <w:lvlText w:val=""/>
      <w:lvlJc w:val="left"/>
      <w:pPr>
        <w:ind w:left="5400" w:hanging="360"/>
      </w:pPr>
      <w:rPr>
        <w:rFonts w:ascii="Wingdings" w:hAnsi="Wingdings" w:hint="default"/>
      </w:rPr>
    </w:lvl>
    <w:lvl w:ilvl="6" w:tplc="E048D9F0" w:tentative="1">
      <w:start w:val="1"/>
      <w:numFmt w:val="bullet"/>
      <w:lvlText w:val=""/>
      <w:lvlJc w:val="left"/>
      <w:pPr>
        <w:ind w:left="6120" w:hanging="360"/>
      </w:pPr>
      <w:rPr>
        <w:rFonts w:ascii="Symbol" w:hAnsi="Symbol" w:hint="default"/>
      </w:rPr>
    </w:lvl>
    <w:lvl w:ilvl="7" w:tplc="801E5DB8" w:tentative="1">
      <w:start w:val="1"/>
      <w:numFmt w:val="bullet"/>
      <w:lvlText w:val="o"/>
      <w:lvlJc w:val="left"/>
      <w:pPr>
        <w:ind w:left="6840" w:hanging="360"/>
      </w:pPr>
      <w:rPr>
        <w:rFonts w:ascii="Courier New" w:hAnsi="Courier New" w:cs="Courier New" w:hint="default"/>
      </w:rPr>
    </w:lvl>
    <w:lvl w:ilvl="8" w:tplc="D0967F32" w:tentative="1">
      <w:start w:val="1"/>
      <w:numFmt w:val="bullet"/>
      <w:lvlText w:val=""/>
      <w:lvlJc w:val="left"/>
      <w:pPr>
        <w:ind w:left="7560" w:hanging="360"/>
      </w:pPr>
      <w:rPr>
        <w:rFonts w:ascii="Wingdings" w:hAnsi="Wingdings" w:hint="default"/>
      </w:rPr>
    </w:lvl>
  </w:abstractNum>
  <w:abstractNum w:abstractNumId="24" w15:restartNumberingAfterBreak="0">
    <w:nsid w:val="5ED9656C"/>
    <w:multiLevelType w:val="hybridMultilevel"/>
    <w:tmpl w:val="6F581F78"/>
    <w:lvl w:ilvl="0" w:tplc="066E0FA0">
      <w:start w:val="1"/>
      <w:numFmt w:val="bullet"/>
      <w:lvlText w:val=""/>
      <w:lvlJc w:val="left"/>
      <w:pPr>
        <w:ind w:left="720" w:hanging="360"/>
      </w:pPr>
      <w:rPr>
        <w:rFonts w:ascii="Symbol" w:hAnsi="Symbol" w:hint="default"/>
      </w:rPr>
    </w:lvl>
    <w:lvl w:ilvl="1" w:tplc="EB3ACD14" w:tentative="1">
      <w:start w:val="1"/>
      <w:numFmt w:val="bullet"/>
      <w:lvlText w:val="o"/>
      <w:lvlJc w:val="left"/>
      <w:pPr>
        <w:ind w:left="1440" w:hanging="360"/>
      </w:pPr>
      <w:rPr>
        <w:rFonts w:ascii="Courier New" w:hAnsi="Courier New" w:cs="Courier New" w:hint="default"/>
      </w:rPr>
    </w:lvl>
    <w:lvl w:ilvl="2" w:tplc="2C900D94" w:tentative="1">
      <w:start w:val="1"/>
      <w:numFmt w:val="bullet"/>
      <w:lvlText w:val=""/>
      <w:lvlJc w:val="left"/>
      <w:pPr>
        <w:ind w:left="2160" w:hanging="360"/>
      </w:pPr>
      <w:rPr>
        <w:rFonts w:ascii="Wingdings" w:hAnsi="Wingdings" w:hint="default"/>
      </w:rPr>
    </w:lvl>
    <w:lvl w:ilvl="3" w:tplc="6A5020E6" w:tentative="1">
      <w:start w:val="1"/>
      <w:numFmt w:val="bullet"/>
      <w:lvlText w:val=""/>
      <w:lvlJc w:val="left"/>
      <w:pPr>
        <w:ind w:left="2880" w:hanging="360"/>
      </w:pPr>
      <w:rPr>
        <w:rFonts w:ascii="Symbol" w:hAnsi="Symbol" w:hint="default"/>
      </w:rPr>
    </w:lvl>
    <w:lvl w:ilvl="4" w:tplc="58FC521E" w:tentative="1">
      <w:start w:val="1"/>
      <w:numFmt w:val="bullet"/>
      <w:lvlText w:val="o"/>
      <w:lvlJc w:val="left"/>
      <w:pPr>
        <w:ind w:left="3600" w:hanging="360"/>
      </w:pPr>
      <w:rPr>
        <w:rFonts w:ascii="Courier New" w:hAnsi="Courier New" w:cs="Courier New" w:hint="default"/>
      </w:rPr>
    </w:lvl>
    <w:lvl w:ilvl="5" w:tplc="DEDAD35A" w:tentative="1">
      <w:start w:val="1"/>
      <w:numFmt w:val="bullet"/>
      <w:lvlText w:val=""/>
      <w:lvlJc w:val="left"/>
      <w:pPr>
        <w:ind w:left="4320" w:hanging="360"/>
      </w:pPr>
      <w:rPr>
        <w:rFonts w:ascii="Wingdings" w:hAnsi="Wingdings" w:hint="default"/>
      </w:rPr>
    </w:lvl>
    <w:lvl w:ilvl="6" w:tplc="A00456A4" w:tentative="1">
      <w:start w:val="1"/>
      <w:numFmt w:val="bullet"/>
      <w:lvlText w:val=""/>
      <w:lvlJc w:val="left"/>
      <w:pPr>
        <w:ind w:left="5040" w:hanging="360"/>
      </w:pPr>
      <w:rPr>
        <w:rFonts w:ascii="Symbol" w:hAnsi="Symbol" w:hint="default"/>
      </w:rPr>
    </w:lvl>
    <w:lvl w:ilvl="7" w:tplc="58122750" w:tentative="1">
      <w:start w:val="1"/>
      <w:numFmt w:val="bullet"/>
      <w:lvlText w:val="o"/>
      <w:lvlJc w:val="left"/>
      <w:pPr>
        <w:ind w:left="5760" w:hanging="360"/>
      </w:pPr>
      <w:rPr>
        <w:rFonts w:ascii="Courier New" w:hAnsi="Courier New" w:cs="Courier New" w:hint="default"/>
      </w:rPr>
    </w:lvl>
    <w:lvl w:ilvl="8" w:tplc="73BC818A" w:tentative="1">
      <w:start w:val="1"/>
      <w:numFmt w:val="bullet"/>
      <w:lvlText w:val=""/>
      <w:lvlJc w:val="left"/>
      <w:pPr>
        <w:ind w:left="6480" w:hanging="360"/>
      </w:pPr>
      <w:rPr>
        <w:rFonts w:ascii="Wingdings" w:hAnsi="Wingdings" w:hint="default"/>
      </w:rPr>
    </w:lvl>
  </w:abstractNum>
  <w:abstractNum w:abstractNumId="25" w15:restartNumberingAfterBreak="0">
    <w:nsid w:val="6A871997"/>
    <w:multiLevelType w:val="multilevel"/>
    <w:tmpl w:val="D47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BB1D55"/>
    <w:multiLevelType w:val="hybridMultilevel"/>
    <w:tmpl w:val="60FE759A"/>
    <w:lvl w:ilvl="0" w:tplc="805EF738">
      <w:start w:val="1"/>
      <w:numFmt w:val="decimal"/>
      <w:lvlText w:val="%1"/>
      <w:lvlJc w:val="left"/>
      <w:pPr>
        <w:ind w:left="720" w:hanging="360"/>
      </w:pPr>
      <w:rPr>
        <w:rFonts w:hint="default"/>
      </w:rPr>
    </w:lvl>
    <w:lvl w:ilvl="1" w:tplc="A1FCE354" w:tentative="1">
      <w:start w:val="1"/>
      <w:numFmt w:val="lowerLetter"/>
      <w:lvlText w:val="%2."/>
      <w:lvlJc w:val="left"/>
      <w:pPr>
        <w:ind w:left="1440" w:hanging="360"/>
      </w:pPr>
    </w:lvl>
    <w:lvl w:ilvl="2" w:tplc="C75EFD22" w:tentative="1">
      <w:start w:val="1"/>
      <w:numFmt w:val="lowerRoman"/>
      <w:lvlText w:val="%3."/>
      <w:lvlJc w:val="right"/>
      <w:pPr>
        <w:ind w:left="2160" w:hanging="180"/>
      </w:pPr>
    </w:lvl>
    <w:lvl w:ilvl="3" w:tplc="BE94D2D2" w:tentative="1">
      <w:start w:val="1"/>
      <w:numFmt w:val="decimal"/>
      <w:lvlText w:val="%4."/>
      <w:lvlJc w:val="left"/>
      <w:pPr>
        <w:ind w:left="2880" w:hanging="360"/>
      </w:pPr>
    </w:lvl>
    <w:lvl w:ilvl="4" w:tplc="7040C20A" w:tentative="1">
      <w:start w:val="1"/>
      <w:numFmt w:val="lowerLetter"/>
      <w:lvlText w:val="%5."/>
      <w:lvlJc w:val="left"/>
      <w:pPr>
        <w:ind w:left="3600" w:hanging="360"/>
      </w:pPr>
    </w:lvl>
    <w:lvl w:ilvl="5" w:tplc="A0B24594" w:tentative="1">
      <w:start w:val="1"/>
      <w:numFmt w:val="lowerRoman"/>
      <w:lvlText w:val="%6."/>
      <w:lvlJc w:val="right"/>
      <w:pPr>
        <w:ind w:left="4320" w:hanging="180"/>
      </w:pPr>
    </w:lvl>
    <w:lvl w:ilvl="6" w:tplc="8D4E60BA" w:tentative="1">
      <w:start w:val="1"/>
      <w:numFmt w:val="decimal"/>
      <w:lvlText w:val="%7."/>
      <w:lvlJc w:val="left"/>
      <w:pPr>
        <w:ind w:left="5040" w:hanging="360"/>
      </w:pPr>
    </w:lvl>
    <w:lvl w:ilvl="7" w:tplc="5DAE2F7C" w:tentative="1">
      <w:start w:val="1"/>
      <w:numFmt w:val="lowerLetter"/>
      <w:lvlText w:val="%8."/>
      <w:lvlJc w:val="left"/>
      <w:pPr>
        <w:ind w:left="5760" w:hanging="360"/>
      </w:pPr>
    </w:lvl>
    <w:lvl w:ilvl="8" w:tplc="107830D2" w:tentative="1">
      <w:start w:val="1"/>
      <w:numFmt w:val="lowerRoman"/>
      <w:lvlText w:val="%9."/>
      <w:lvlJc w:val="right"/>
      <w:pPr>
        <w:ind w:left="6480" w:hanging="180"/>
      </w:pPr>
    </w:lvl>
  </w:abstractNum>
  <w:abstractNum w:abstractNumId="27" w15:restartNumberingAfterBreak="0">
    <w:nsid w:val="748618E9"/>
    <w:multiLevelType w:val="hybridMultilevel"/>
    <w:tmpl w:val="ACEAFC6E"/>
    <w:lvl w:ilvl="0" w:tplc="2482DB6A">
      <w:start w:val="1"/>
      <w:numFmt w:val="bullet"/>
      <w:lvlText w:val=""/>
      <w:lvlJc w:val="left"/>
      <w:pPr>
        <w:ind w:left="720" w:hanging="360"/>
      </w:pPr>
      <w:rPr>
        <w:rFonts w:ascii="Symbol" w:hAnsi="Symbol" w:hint="default"/>
      </w:rPr>
    </w:lvl>
    <w:lvl w:ilvl="1" w:tplc="0BE25D7E" w:tentative="1">
      <w:start w:val="1"/>
      <w:numFmt w:val="bullet"/>
      <w:lvlText w:val="o"/>
      <w:lvlJc w:val="left"/>
      <w:pPr>
        <w:ind w:left="1440" w:hanging="360"/>
      </w:pPr>
      <w:rPr>
        <w:rFonts w:ascii="Courier New" w:hAnsi="Courier New" w:cs="Courier New" w:hint="default"/>
      </w:rPr>
    </w:lvl>
    <w:lvl w:ilvl="2" w:tplc="00E4A636" w:tentative="1">
      <w:start w:val="1"/>
      <w:numFmt w:val="bullet"/>
      <w:lvlText w:val=""/>
      <w:lvlJc w:val="left"/>
      <w:pPr>
        <w:ind w:left="2160" w:hanging="360"/>
      </w:pPr>
      <w:rPr>
        <w:rFonts w:ascii="Wingdings" w:hAnsi="Wingdings" w:hint="default"/>
      </w:rPr>
    </w:lvl>
    <w:lvl w:ilvl="3" w:tplc="EC4EE948" w:tentative="1">
      <w:start w:val="1"/>
      <w:numFmt w:val="bullet"/>
      <w:lvlText w:val=""/>
      <w:lvlJc w:val="left"/>
      <w:pPr>
        <w:ind w:left="2880" w:hanging="360"/>
      </w:pPr>
      <w:rPr>
        <w:rFonts w:ascii="Symbol" w:hAnsi="Symbol" w:hint="default"/>
      </w:rPr>
    </w:lvl>
    <w:lvl w:ilvl="4" w:tplc="08C610E4" w:tentative="1">
      <w:start w:val="1"/>
      <w:numFmt w:val="bullet"/>
      <w:lvlText w:val="o"/>
      <w:lvlJc w:val="left"/>
      <w:pPr>
        <w:ind w:left="3600" w:hanging="360"/>
      </w:pPr>
      <w:rPr>
        <w:rFonts w:ascii="Courier New" w:hAnsi="Courier New" w:cs="Courier New" w:hint="default"/>
      </w:rPr>
    </w:lvl>
    <w:lvl w:ilvl="5" w:tplc="473C3ED8" w:tentative="1">
      <w:start w:val="1"/>
      <w:numFmt w:val="bullet"/>
      <w:lvlText w:val=""/>
      <w:lvlJc w:val="left"/>
      <w:pPr>
        <w:ind w:left="4320" w:hanging="360"/>
      </w:pPr>
      <w:rPr>
        <w:rFonts w:ascii="Wingdings" w:hAnsi="Wingdings" w:hint="default"/>
      </w:rPr>
    </w:lvl>
    <w:lvl w:ilvl="6" w:tplc="4746AB72" w:tentative="1">
      <w:start w:val="1"/>
      <w:numFmt w:val="bullet"/>
      <w:lvlText w:val=""/>
      <w:lvlJc w:val="left"/>
      <w:pPr>
        <w:ind w:left="5040" w:hanging="360"/>
      </w:pPr>
      <w:rPr>
        <w:rFonts w:ascii="Symbol" w:hAnsi="Symbol" w:hint="default"/>
      </w:rPr>
    </w:lvl>
    <w:lvl w:ilvl="7" w:tplc="D0B6846A" w:tentative="1">
      <w:start w:val="1"/>
      <w:numFmt w:val="bullet"/>
      <w:lvlText w:val="o"/>
      <w:lvlJc w:val="left"/>
      <w:pPr>
        <w:ind w:left="5760" w:hanging="360"/>
      </w:pPr>
      <w:rPr>
        <w:rFonts w:ascii="Courier New" w:hAnsi="Courier New" w:cs="Courier New" w:hint="default"/>
      </w:rPr>
    </w:lvl>
    <w:lvl w:ilvl="8" w:tplc="4928E4CE" w:tentative="1">
      <w:start w:val="1"/>
      <w:numFmt w:val="bullet"/>
      <w:lvlText w:val=""/>
      <w:lvlJc w:val="left"/>
      <w:pPr>
        <w:ind w:left="6480" w:hanging="360"/>
      </w:pPr>
      <w:rPr>
        <w:rFonts w:ascii="Wingdings" w:hAnsi="Wingdings" w:hint="default"/>
      </w:rPr>
    </w:lvl>
  </w:abstractNum>
  <w:abstractNum w:abstractNumId="28" w15:restartNumberingAfterBreak="0">
    <w:nsid w:val="75DF378B"/>
    <w:multiLevelType w:val="hybridMultilevel"/>
    <w:tmpl w:val="26BE9DA4"/>
    <w:lvl w:ilvl="0" w:tplc="1E7005B0">
      <w:start w:val="1"/>
      <w:numFmt w:val="bullet"/>
      <w:lvlText w:val=""/>
      <w:lvlJc w:val="left"/>
      <w:pPr>
        <w:ind w:left="720" w:hanging="360"/>
      </w:pPr>
      <w:rPr>
        <w:rFonts w:ascii="Symbol" w:hAnsi="Symbol" w:hint="default"/>
      </w:rPr>
    </w:lvl>
    <w:lvl w:ilvl="1" w:tplc="7E38BA96" w:tentative="1">
      <w:start w:val="1"/>
      <w:numFmt w:val="bullet"/>
      <w:lvlText w:val="o"/>
      <w:lvlJc w:val="left"/>
      <w:pPr>
        <w:ind w:left="1440" w:hanging="360"/>
      </w:pPr>
      <w:rPr>
        <w:rFonts w:ascii="Courier New" w:hAnsi="Courier New" w:cs="Courier New" w:hint="default"/>
      </w:rPr>
    </w:lvl>
    <w:lvl w:ilvl="2" w:tplc="B0727106" w:tentative="1">
      <w:start w:val="1"/>
      <w:numFmt w:val="bullet"/>
      <w:lvlText w:val=""/>
      <w:lvlJc w:val="left"/>
      <w:pPr>
        <w:ind w:left="2160" w:hanging="360"/>
      </w:pPr>
      <w:rPr>
        <w:rFonts w:ascii="Wingdings" w:hAnsi="Wingdings" w:hint="default"/>
      </w:rPr>
    </w:lvl>
    <w:lvl w:ilvl="3" w:tplc="97AC0A6C" w:tentative="1">
      <w:start w:val="1"/>
      <w:numFmt w:val="bullet"/>
      <w:lvlText w:val=""/>
      <w:lvlJc w:val="left"/>
      <w:pPr>
        <w:ind w:left="2880" w:hanging="360"/>
      </w:pPr>
      <w:rPr>
        <w:rFonts w:ascii="Symbol" w:hAnsi="Symbol" w:hint="default"/>
      </w:rPr>
    </w:lvl>
    <w:lvl w:ilvl="4" w:tplc="13424782" w:tentative="1">
      <w:start w:val="1"/>
      <w:numFmt w:val="bullet"/>
      <w:lvlText w:val="o"/>
      <w:lvlJc w:val="left"/>
      <w:pPr>
        <w:ind w:left="3600" w:hanging="360"/>
      </w:pPr>
      <w:rPr>
        <w:rFonts w:ascii="Courier New" w:hAnsi="Courier New" w:cs="Courier New" w:hint="default"/>
      </w:rPr>
    </w:lvl>
    <w:lvl w:ilvl="5" w:tplc="C21A0E06" w:tentative="1">
      <w:start w:val="1"/>
      <w:numFmt w:val="bullet"/>
      <w:lvlText w:val=""/>
      <w:lvlJc w:val="left"/>
      <w:pPr>
        <w:ind w:left="4320" w:hanging="360"/>
      </w:pPr>
      <w:rPr>
        <w:rFonts w:ascii="Wingdings" w:hAnsi="Wingdings" w:hint="default"/>
      </w:rPr>
    </w:lvl>
    <w:lvl w:ilvl="6" w:tplc="5B961E54" w:tentative="1">
      <w:start w:val="1"/>
      <w:numFmt w:val="bullet"/>
      <w:lvlText w:val=""/>
      <w:lvlJc w:val="left"/>
      <w:pPr>
        <w:ind w:left="5040" w:hanging="360"/>
      </w:pPr>
      <w:rPr>
        <w:rFonts w:ascii="Symbol" w:hAnsi="Symbol" w:hint="default"/>
      </w:rPr>
    </w:lvl>
    <w:lvl w:ilvl="7" w:tplc="D0E0C1F2" w:tentative="1">
      <w:start w:val="1"/>
      <w:numFmt w:val="bullet"/>
      <w:lvlText w:val="o"/>
      <w:lvlJc w:val="left"/>
      <w:pPr>
        <w:ind w:left="5760" w:hanging="360"/>
      </w:pPr>
      <w:rPr>
        <w:rFonts w:ascii="Courier New" w:hAnsi="Courier New" w:cs="Courier New" w:hint="default"/>
      </w:rPr>
    </w:lvl>
    <w:lvl w:ilvl="8" w:tplc="05529556" w:tentative="1">
      <w:start w:val="1"/>
      <w:numFmt w:val="bullet"/>
      <w:lvlText w:val=""/>
      <w:lvlJc w:val="left"/>
      <w:pPr>
        <w:ind w:left="6480" w:hanging="360"/>
      </w:pPr>
      <w:rPr>
        <w:rFonts w:ascii="Wingdings" w:hAnsi="Wingdings" w:hint="default"/>
      </w:rPr>
    </w:lvl>
  </w:abstractNum>
  <w:abstractNum w:abstractNumId="29" w15:restartNumberingAfterBreak="0">
    <w:nsid w:val="79480B9B"/>
    <w:multiLevelType w:val="hybridMultilevel"/>
    <w:tmpl w:val="329C0D1C"/>
    <w:lvl w:ilvl="0" w:tplc="F44CD3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67336B"/>
    <w:multiLevelType w:val="hybridMultilevel"/>
    <w:tmpl w:val="E26CCCA2"/>
    <w:lvl w:ilvl="0" w:tplc="DA801A10">
      <w:start w:val="1"/>
      <w:numFmt w:val="decimal"/>
      <w:lvlText w:val="(%1)"/>
      <w:lvlJc w:val="left"/>
      <w:pPr>
        <w:ind w:left="720" w:hanging="360"/>
      </w:pPr>
      <w:rPr>
        <w:rFonts w:hint="default"/>
      </w:rPr>
    </w:lvl>
    <w:lvl w:ilvl="1" w:tplc="26C261D6" w:tentative="1">
      <w:start w:val="1"/>
      <w:numFmt w:val="lowerLetter"/>
      <w:lvlText w:val="%2."/>
      <w:lvlJc w:val="left"/>
      <w:pPr>
        <w:ind w:left="1440" w:hanging="360"/>
      </w:pPr>
    </w:lvl>
    <w:lvl w:ilvl="2" w:tplc="D1EAB9AE" w:tentative="1">
      <w:start w:val="1"/>
      <w:numFmt w:val="lowerRoman"/>
      <w:lvlText w:val="%3."/>
      <w:lvlJc w:val="right"/>
      <w:pPr>
        <w:ind w:left="2160" w:hanging="180"/>
      </w:pPr>
    </w:lvl>
    <w:lvl w:ilvl="3" w:tplc="D7A0B59C" w:tentative="1">
      <w:start w:val="1"/>
      <w:numFmt w:val="decimal"/>
      <w:lvlText w:val="%4."/>
      <w:lvlJc w:val="left"/>
      <w:pPr>
        <w:ind w:left="2880" w:hanging="360"/>
      </w:pPr>
    </w:lvl>
    <w:lvl w:ilvl="4" w:tplc="9C249962" w:tentative="1">
      <w:start w:val="1"/>
      <w:numFmt w:val="lowerLetter"/>
      <w:lvlText w:val="%5."/>
      <w:lvlJc w:val="left"/>
      <w:pPr>
        <w:ind w:left="3600" w:hanging="360"/>
      </w:pPr>
    </w:lvl>
    <w:lvl w:ilvl="5" w:tplc="F3CC8944" w:tentative="1">
      <w:start w:val="1"/>
      <w:numFmt w:val="lowerRoman"/>
      <w:lvlText w:val="%6."/>
      <w:lvlJc w:val="right"/>
      <w:pPr>
        <w:ind w:left="4320" w:hanging="180"/>
      </w:pPr>
    </w:lvl>
    <w:lvl w:ilvl="6" w:tplc="60B8D4E0" w:tentative="1">
      <w:start w:val="1"/>
      <w:numFmt w:val="decimal"/>
      <w:lvlText w:val="%7."/>
      <w:lvlJc w:val="left"/>
      <w:pPr>
        <w:ind w:left="5040" w:hanging="360"/>
      </w:pPr>
    </w:lvl>
    <w:lvl w:ilvl="7" w:tplc="14FEC8B2" w:tentative="1">
      <w:start w:val="1"/>
      <w:numFmt w:val="lowerLetter"/>
      <w:lvlText w:val="%8."/>
      <w:lvlJc w:val="left"/>
      <w:pPr>
        <w:ind w:left="5760" w:hanging="360"/>
      </w:pPr>
    </w:lvl>
    <w:lvl w:ilvl="8" w:tplc="CB94AA48" w:tentative="1">
      <w:start w:val="1"/>
      <w:numFmt w:val="lowerRoman"/>
      <w:lvlText w:val="%9."/>
      <w:lvlJc w:val="right"/>
      <w:pPr>
        <w:ind w:left="6480" w:hanging="180"/>
      </w:pPr>
    </w:lvl>
  </w:abstractNum>
  <w:num w:numId="1" w16cid:durableId="1512376335">
    <w:abstractNumId w:val="3"/>
  </w:num>
  <w:num w:numId="2" w16cid:durableId="468203612">
    <w:abstractNumId w:val="26"/>
  </w:num>
  <w:num w:numId="3" w16cid:durableId="1126855647">
    <w:abstractNumId w:val="18"/>
  </w:num>
  <w:num w:numId="4" w16cid:durableId="159741783">
    <w:abstractNumId w:val="5"/>
  </w:num>
  <w:num w:numId="5" w16cid:durableId="1656642980">
    <w:abstractNumId w:val="15"/>
  </w:num>
  <w:num w:numId="6" w16cid:durableId="1723016166">
    <w:abstractNumId w:val="1"/>
  </w:num>
  <w:num w:numId="7" w16cid:durableId="862666855">
    <w:abstractNumId w:val="13"/>
  </w:num>
  <w:num w:numId="8" w16cid:durableId="12004523">
    <w:abstractNumId w:val="12"/>
  </w:num>
  <w:num w:numId="9" w16cid:durableId="155614096">
    <w:abstractNumId w:val="4"/>
  </w:num>
  <w:num w:numId="10" w16cid:durableId="1144350494">
    <w:abstractNumId w:val="24"/>
  </w:num>
  <w:num w:numId="11" w16cid:durableId="671102501">
    <w:abstractNumId w:val="27"/>
  </w:num>
  <w:num w:numId="12" w16cid:durableId="1777361113">
    <w:abstractNumId w:val="22"/>
  </w:num>
  <w:num w:numId="13" w16cid:durableId="1784573676">
    <w:abstractNumId w:val="8"/>
  </w:num>
  <w:num w:numId="14" w16cid:durableId="1194660382">
    <w:abstractNumId w:val="0"/>
  </w:num>
  <w:num w:numId="15" w16cid:durableId="1068772013">
    <w:abstractNumId w:val="17"/>
  </w:num>
  <w:num w:numId="16" w16cid:durableId="1770735671">
    <w:abstractNumId w:val="21"/>
  </w:num>
  <w:num w:numId="17" w16cid:durableId="737019471">
    <w:abstractNumId w:val="2"/>
  </w:num>
  <w:num w:numId="18" w16cid:durableId="1787505873">
    <w:abstractNumId w:val="7"/>
  </w:num>
  <w:num w:numId="19" w16cid:durableId="1648558723">
    <w:abstractNumId w:val="30"/>
  </w:num>
  <w:num w:numId="20" w16cid:durableId="1448550931">
    <w:abstractNumId w:val="23"/>
  </w:num>
  <w:num w:numId="21" w16cid:durableId="275017609">
    <w:abstractNumId w:val="28"/>
  </w:num>
  <w:num w:numId="22" w16cid:durableId="2033147277">
    <w:abstractNumId w:val="25"/>
  </w:num>
  <w:num w:numId="23" w16cid:durableId="1548882008">
    <w:abstractNumId w:val="10"/>
  </w:num>
  <w:num w:numId="24" w16cid:durableId="579633091">
    <w:abstractNumId w:val="20"/>
  </w:num>
  <w:num w:numId="25" w16cid:durableId="1650934710">
    <w:abstractNumId w:val="9"/>
  </w:num>
  <w:num w:numId="26" w16cid:durableId="322009943">
    <w:abstractNumId w:val="19"/>
  </w:num>
  <w:num w:numId="27" w16cid:durableId="646279697">
    <w:abstractNumId w:val="11"/>
  </w:num>
  <w:num w:numId="28" w16cid:durableId="1677994604">
    <w:abstractNumId w:val="29"/>
  </w:num>
  <w:num w:numId="29" w16cid:durableId="2133286417">
    <w:abstractNumId w:val="16"/>
  </w:num>
  <w:num w:numId="30" w16cid:durableId="1803618143">
    <w:abstractNumId w:val="6"/>
  </w:num>
  <w:num w:numId="31" w16cid:durableId="139930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EA"/>
    <w:rsid w:val="00000D08"/>
    <w:rsid w:val="00001DFC"/>
    <w:rsid w:val="00002068"/>
    <w:rsid w:val="000047EA"/>
    <w:rsid w:val="000051E8"/>
    <w:rsid w:val="00010078"/>
    <w:rsid w:val="00010AFA"/>
    <w:rsid w:val="00010E5E"/>
    <w:rsid w:val="00011B70"/>
    <w:rsid w:val="00012420"/>
    <w:rsid w:val="000139E6"/>
    <w:rsid w:val="00013A19"/>
    <w:rsid w:val="00015D17"/>
    <w:rsid w:val="00015FDC"/>
    <w:rsid w:val="00017D91"/>
    <w:rsid w:val="00024981"/>
    <w:rsid w:val="00024DE9"/>
    <w:rsid w:val="00025465"/>
    <w:rsid w:val="000264A5"/>
    <w:rsid w:val="00027115"/>
    <w:rsid w:val="0002780B"/>
    <w:rsid w:val="00030121"/>
    <w:rsid w:val="00031C95"/>
    <w:rsid w:val="00033265"/>
    <w:rsid w:val="00035B93"/>
    <w:rsid w:val="000379B2"/>
    <w:rsid w:val="00041E39"/>
    <w:rsid w:val="00042752"/>
    <w:rsid w:val="00044CD8"/>
    <w:rsid w:val="00050E31"/>
    <w:rsid w:val="00052385"/>
    <w:rsid w:val="0005411C"/>
    <w:rsid w:val="00054347"/>
    <w:rsid w:val="00054C36"/>
    <w:rsid w:val="0005535B"/>
    <w:rsid w:val="0005627F"/>
    <w:rsid w:val="0005754B"/>
    <w:rsid w:val="00057CF2"/>
    <w:rsid w:val="00060320"/>
    <w:rsid w:val="000613FD"/>
    <w:rsid w:val="00061740"/>
    <w:rsid w:val="00063160"/>
    <w:rsid w:val="00064344"/>
    <w:rsid w:val="0006493F"/>
    <w:rsid w:val="00064A59"/>
    <w:rsid w:val="00064CB8"/>
    <w:rsid w:val="000665BC"/>
    <w:rsid w:val="00070C2D"/>
    <w:rsid w:val="00071F93"/>
    <w:rsid w:val="000741EA"/>
    <w:rsid w:val="00074CA9"/>
    <w:rsid w:val="000757CD"/>
    <w:rsid w:val="00075F34"/>
    <w:rsid w:val="000764D8"/>
    <w:rsid w:val="00076F4D"/>
    <w:rsid w:val="00077D87"/>
    <w:rsid w:val="0008013E"/>
    <w:rsid w:val="0008042F"/>
    <w:rsid w:val="00082C2D"/>
    <w:rsid w:val="0008397F"/>
    <w:rsid w:val="00085126"/>
    <w:rsid w:val="00085C03"/>
    <w:rsid w:val="00085FBA"/>
    <w:rsid w:val="0008634D"/>
    <w:rsid w:val="00087A94"/>
    <w:rsid w:val="00090990"/>
    <w:rsid w:val="00093324"/>
    <w:rsid w:val="0009354F"/>
    <w:rsid w:val="0009375A"/>
    <w:rsid w:val="00093983"/>
    <w:rsid w:val="000939C7"/>
    <w:rsid w:val="00093C6E"/>
    <w:rsid w:val="0009405C"/>
    <w:rsid w:val="000951EF"/>
    <w:rsid w:val="000A025E"/>
    <w:rsid w:val="000A08B7"/>
    <w:rsid w:val="000A1D6B"/>
    <w:rsid w:val="000A28C8"/>
    <w:rsid w:val="000A4A35"/>
    <w:rsid w:val="000A7A26"/>
    <w:rsid w:val="000B019E"/>
    <w:rsid w:val="000B0449"/>
    <w:rsid w:val="000B054D"/>
    <w:rsid w:val="000B19F3"/>
    <w:rsid w:val="000B221F"/>
    <w:rsid w:val="000B3BC8"/>
    <w:rsid w:val="000B3C41"/>
    <w:rsid w:val="000B4AB3"/>
    <w:rsid w:val="000B543D"/>
    <w:rsid w:val="000B564C"/>
    <w:rsid w:val="000B6789"/>
    <w:rsid w:val="000B6E38"/>
    <w:rsid w:val="000B795D"/>
    <w:rsid w:val="000C1696"/>
    <w:rsid w:val="000C1E28"/>
    <w:rsid w:val="000C4060"/>
    <w:rsid w:val="000C4EF5"/>
    <w:rsid w:val="000C5DB8"/>
    <w:rsid w:val="000C67A5"/>
    <w:rsid w:val="000D0D72"/>
    <w:rsid w:val="000D0E73"/>
    <w:rsid w:val="000D2A41"/>
    <w:rsid w:val="000D2D4A"/>
    <w:rsid w:val="000D437D"/>
    <w:rsid w:val="000D7793"/>
    <w:rsid w:val="000D7E5E"/>
    <w:rsid w:val="000E0CC3"/>
    <w:rsid w:val="000E2569"/>
    <w:rsid w:val="000E269B"/>
    <w:rsid w:val="000E4550"/>
    <w:rsid w:val="000E4C1B"/>
    <w:rsid w:val="000E5B20"/>
    <w:rsid w:val="000E7B07"/>
    <w:rsid w:val="000E7F74"/>
    <w:rsid w:val="000F22E9"/>
    <w:rsid w:val="000F7E7C"/>
    <w:rsid w:val="00100E54"/>
    <w:rsid w:val="00101044"/>
    <w:rsid w:val="001025E4"/>
    <w:rsid w:val="001035B5"/>
    <w:rsid w:val="00103810"/>
    <w:rsid w:val="001039A9"/>
    <w:rsid w:val="00104F30"/>
    <w:rsid w:val="0010586F"/>
    <w:rsid w:val="0010648A"/>
    <w:rsid w:val="0010790F"/>
    <w:rsid w:val="00110B21"/>
    <w:rsid w:val="00110CA1"/>
    <w:rsid w:val="00111E06"/>
    <w:rsid w:val="001136E7"/>
    <w:rsid w:val="0011449F"/>
    <w:rsid w:val="00115201"/>
    <w:rsid w:val="001153F5"/>
    <w:rsid w:val="00117DBE"/>
    <w:rsid w:val="00120523"/>
    <w:rsid w:val="0012204B"/>
    <w:rsid w:val="00123803"/>
    <w:rsid w:val="00123BC8"/>
    <w:rsid w:val="00126B83"/>
    <w:rsid w:val="00130B71"/>
    <w:rsid w:val="00131631"/>
    <w:rsid w:val="00131DF1"/>
    <w:rsid w:val="00133396"/>
    <w:rsid w:val="00136806"/>
    <w:rsid w:val="001374F8"/>
    <w:rsid w:val="00137D0F"/>
    <w:rsid w:val="00137E79"/>
    <w:rsid w:val="00140B0F"/>
    <w:rsid w:val="00143829"/>
    <w:rsid w:val="00144BE7"/>
    <w:rsid w:val="00145A3A"/>
    <w:rsid w:val="0014625A"/>
    <w:rsid w:val="001502BE"/>
    <w:rsid w:val="001510B3"/>
    <w:rsid w:val="00151594"/>
    <w:rsid w:val="00153458"/>
    <w:rsid w:val="00154E23"/>
    <w:rsid w:val="00156171"/>
    <w:rsid w:val="00156CD8"/>
    <w:rsid w:val="00160476"/>
    <w:rsid w:val="00161816"/>
    <w:rsid w:val="00161B23"/>
    <w:rsid w:val="00163A60"/>
    <w:rsid w:val="00164B4F"/>
    <w:rsid w:val="0016568F"/>
    <w:rsid w:val="001656B5"/>
    <w:rsid w:val="00167981"/>
    <w:rsid w:val="00170706"/>
    <w:rsid w:val="00171519"/>
    <w:rsid w:val="001718B4"/>
    <w:rsid w:val="0017289F"/>
    <w:rsid w:val="00172F76"/>
    <w:rsid w:val="00173FAA"/>
    <w:rsid w:val="001751C7"/>
    <w:rsid w:val="00182083"/>
    <w:rsid w:val="0018277D"/>
    <w:rsid w:val="00182E7E"/>
    <w:rsid w:val="00183506"/>
    <w:rsid w:val="001856C8"/>
    <w:rsid w:val="0018705F"/>
    <w:rsid w:val="00187957"/>
    <w:rsid w:val="00191349"/>
    <w:rsid w:val="00191454"/>
    <w:rsid w:val="00191BDA"/>
    <w:rsid w:val="001939D7"/>
    <w:rsid w:val="00193F73"/>
    <w:rsid w:val="00195752"/>
    <w:rsid w:val="00197124"/>
    <w:rsid w:val="001A0D5A"/>
    <w:rsid w:val="001A23A7"/>
    <w:rsid w:val="001A50DB"/>
    <w:rsid w:val="001A527F"/>
    <w:rsid w:val="001A55FF"/>
    <w:rsid w:val="001A5727"/>
    <w:rsid w:val="001A619F"/>
    <w:rsid w:val="001A64F7"/>
    <w:rsid w:val="001A6F9F"/>
    <w:rsid w:val="001A7A44"/>
    <w:rsid w:val="001B0346"/>
    <w:rsid w:val="001B1133"/>
    <w:rsid w:val="001B1B83"/>
    <w:rsid w:val="001B2C2A"/>
    <w:rsid w:val="001B483E"/>
    <w:rsid w:val="001B506C"/>
    <w:rsid w:val="001B6005"/>
    <w:rsid w:val="001B667C"/>
    <w:rsid w:val="001B72B8"/>
    <w:rsid w:val="001B7C22"/>
    <w:rsid w:val="001C1FF3"/>
    <w:rsid w:val="001C23EB"/>
    <w:rsid w:val="001C4570"/>
    <w:rsid w:val="001C677E"/>
    <w:rsid w:val="001C71A1"/>
    <w:rsid w:val="001C7EF9"/>
    <w:rsid w:val="001C7F18"/>
    <w:rsid w:val="001D0910"/>
    <w:rsid w:val="001D224A"/>
    <w:rsid w:val="001D226E"/>
    <w:rsid w:val="001D43F6"/>
    <w:rsid w:val="001D5BB0"/>
    <w:rsid w:val="001D699F"/>
    <w:rsid w:val="001E0FDF"/>
    <w:rsid w:val="001E1C4E"/>
    <w:rsid w:val="001E287B"/>
    <w:rsid w:val="001E309A"/>
    <w:rsid w:val="001E3F7C"/>
    <w:rsid w:val="001E4041"/>
    <w:rsid w:val="001E5DA8"/>
    <w:rsid w:val="001E66BD"/>
    <w:rsid w:val="001E6F16"/>
    <w:rsid w:val="001E6FA4"/>
    <w:rsid w:val="001F3EBD"/>
    <w:rsid w:val="001F409C"/>
    <w:rsid w:val="001F40C3"/>
    <w:rsid w:val="001F4836"/>
    <w:rsid w:val="001F511C"/>
    <w:rsid w:val="001F7F10"/>
    <w:rsid w:val="002003B1"/>
    <w:rsid w:val="00202E2C"/>
    <w:rsid w:val="00204B56"/>
    <w:rsid w:val="0020538D"/>
    <w:rsid w:val="00207721"/>
    <w:rsid w:val="00212186"/>
    <w:rsid w:val="002128A9"/>
    <w:rsid w:val="0021394F"/>
    <w:rsid w:val="00217DE5"/>
    <w:rsid w:val="0022059A"/>
    <w:rsid w:val="002206FF"/>
    <w:rsid w:val="00220B49"/>
    <w:rsid w:val="0022152C"/>
    <w:rsid w:val="00221951"/>
    <w:rsid w:val="0022216A"/>
    <w:rsid w:val="002236ED"/>
    <w:rsid w:val="0022391F"/>
    <w:rsid w:val="002265DF"/>
    <w:rsid w:val="00227507"/>
    <w:rsid w:val="00230ABA"/>
    <w:rsid w:val="00230B18"/>
    <w:rsid w:val="00232CB7"/>
    <w:rsid w:val="00234633"/>
    <w:rsid w:val="00235934"/>
    <w:rsid w:val="00235950"/>
    <w:rsid w:val="00235C5C"/>
    <w:rsid w:val="0024075B"/>
    <w:rsid w:val="00240851"/>
    <w:rsid w:val="00243F39"/>
    <w:rsid w:val="00244A0C"/>
    <w:rsid w:val="002475E3"/>
    <w:rsid w:val="00250551"/>
    <w:rsid w:val="002509B7"/>
    <w:rsid w:val="00250EDB"/>
    <w:rsid w:val="00251458"/>
    <w:rsid w:val="0025199D"/>
    <w:rsid w:val="0025221E"/>
    <w:rsid w:val="00253216"/>
    <w:rsid w:val="002541C9"/>
    <w:rsid w:val="00255EC7"/>
    <w:rsid w:val="00256691"/>
    <w:rsid w:val="00257EDE"/>
    <w:rsid w:val="00260186"/>
    <w:rsid w:val="002626C2"/>
    <w:rsid w:val="00262EE8"/>
    <w:rsid w:val="00263F57"/>
    <w:rsid w:val="00272151"/>
    <w:rsid w:val="0027469A"/>
    <w:rsid w:val="00276CCE"/>
    <w:rsid w:val="00277271"/>
    <w:rsid w:val="00277CD2"/>
    <w:rsid w:val="0028205B"/>
    <w:rsid w:val="002848E0"/>
    <w:rsid w:val="0028774B"/>
    <w:rsid w:val="00287E4E"/>
    <w:rsid w:val="002906AA"/>
    <w:rsid w:val="00293907"/>
    <w:rsid w:val="00295454"/>
    <w:rsid w:val="00296F7A"/>
    <w:rsid w:val="00297713"/>
    <w:rsid w:val="00297C0B"/>
    <w:rsid w:val="002A0AB3"/>
    <w:rsid w:val="002A148E"/>
    <w:rsid w:val="002A205D"/>
    <w:rsid w:val="002A2768"/>
    <w:rsid w:val="002A320B"/>
    <w:rsid w:val="002A5E26"/>
    <w:rsid w:val="002A6D01"/>
    <w:rsid w:val="002B0597"/>
    <w:rsid w:val="002B09CD"/>
    <w:rsid w:val="002B0BCE"/>
    <w:rsid w:val="002B11DF"/>
    <w:rsid w:val="002B2249"/>
    <w:rsid w:val="002B353F"/>
    <w:rsid w:val="002B393D"/>
    <w:rsid w:val="002B5FC0"/>
    <w:rsid w:val="002B670F"/>
    <w:rsid w:val="002C050E"/>
    <w:rsid w:val="002C409F"/>
    <w:rsid w:val="002C5D7E"/>
    <w:rsid w:val="002C653A"/>
    <w:rsid w:val="002C657D"/>
    <w:rsid w:val="002C794E"/>
    <w:rsid w:val="002C7C16"/>
    <w:rsid w:val="002D05EE"/>
    <w:rsid w:val="002D0D07"/>
    <w:rsid w:val="002D1871"/>
    <w:rsid w:val="002D1ABC"/>
    <w:rsid w:val="002D1FEC"/>
    <w:rsid w:val="002D32E5"/>
    <w:rsid w:val="002D40E3"/>
    <w:rsid w:val="002D5F3F"/>
    <w:rsid w:val="002D618D"/>
    <w:rsid w:val="002D6E57"/>
    <w:rsid w:val="002E0BA6"/>
    <w:rsid w:val="002E0DC5"/>
    <w:rsid w:val="002E0F28"/>
    <w:rsid w:val="002E11B3"/>
    <w:rsid w:val="002E1E63"/>
    <w:rsid w:val="002E329D"/>
    <w:rsid w:val="002E35E6"/>
    <w:rsid w:val="002F2365"/>
    <w:rsid w:val="002F7E4A"/>
    <w:rsid w:val="00300050"/>
    <w:rsid w:val="00300B41"/>
    <w:rsid w:val="003016C3"/>
    <w:rsid w:val="00302661"/>
    <w:rsid w:val="00302BAE"/>
    <w:rsid w:val="0030704A"/>
    <w:rsid w:val="0030777D"/>
    <w:rsid w:val="0031225F"/>
    <w:rsid w:val="00312EF7"/>
    <w:rsid w:val="00314FC4"/>
    <w:rsid w:val="00320853"/>
    <w:rsid w:val="00321A3D"/>
    <w:rsid w:val="003236EE"/>
    <w:rsid w:val="003262E2"/>
    <w:rsid w:val="00326DF8"/>
    <w:rsid w:val="003349CE"/>
    <w:rsid w:val="003372FA"/>
    <w:rsid w:val="00337BFF"/>
    <w:rsid w:val="003434AD"/>
    <w:rsid w:val="00343535"/>
    <w:rsid w:val="00344803"/>
    <w:rsid w:val="00344EE8"/>
    <w:rsid w:val="0034589F"/>
    <w:rsid w:val="00350CC8"/>
    <w:rsid w:val="00351592"/>
    <w:rsid w:val="003523B8"/>
    <w:rsid w:val="00354A0D"/>
    <w:rsid w:val="00354DDA"/>
    <w:rsid w:val="00355A6A"/>
    <w:rsid w:val="00355BAD"/>
    <w:rsid w:val="00355C2B"/>
    <w:rsid w:val="003610AF"/>
    <w:rsid w:val="00362113"/>
    <w:rsid w:val="00362265"/>
    <w:rsid w:val="00362A55"/>
    <w:rsid w:val="0036470E"/>
    <w:rsid w:val="003647CE"/>
    <w:rsid w:val="00364B00"/>
    <w:rsid w:val="003705AE"/>
    <w:rsid w:val="0037125B"/>
    <w:rsid w:val="00371264"/>
    <w:rsid w:val="003721F2"/>
    <w:rsid w:val="00372C8C"/>
    <w:rsid w:val="00372D5F"/>
    <w:rsid w:val="00372DFF"/>
    <w:rsid w:val="00375F64"/>
    <w:rsid w:val="0037779F"/>
    <w:rsid w:val="00381B13"/>
    <w:rsid w:val="003848E7"/>
    <w:rsid w:val="00385DB2"/>
    <w:rsid w:val="00387F3C"/>
    <w:rsid w:val="00387FE9"/>
    <w:rsid w:val="003904BC"/>
    <w:rsid w:val="003915D6"/>
    <w:rsid w:val="00391773"/>
    <w:rsid w:val="00393795"/>
    <w:rsid w:val="00394A0C"/>
    <w:rsid w:val="00395557"/>
    <w:rsid w:val="003A2BA7"/>
    <w:rsid w:val="003A4141"/>
    <w:rsid w:val="003A51F0"/>
    <w:rsid w:val="003B08FE"/>
    <w:rsid w:val="003B179F"/>
    <w:rsid w:val="003B27AA"/>
    <w:rsid w:val="003B299D"/>
    <w:rsid w:val="003B4512"/>
    <w:rsid w:val="003B6F17"/>
    <w:rsid w:val="003B7B59"/>
    <w:rsid w:val="003B7F00"/>
    <w:rsid w:val="003C0561"/>
    <w:rsid w:val="003C3900"/>
    <w:rsid w:val="003C3A3B"/>
    <w:rsid w:val="003C3C5B"/>
    <w:rsid w:val="003C5EF8"/>
    <w:rsid w:val="003C74C1"/>
    <w:rsid w:val="003D0AE9"/>
    <w:rsid w:val="003D0BFF"/>
    <w:rsid w:val="003D12C9"/>
    <w:rsid w:val="003D239A"/>
    <w:rsid w:val="003D2708"/>
    <w:rsid w:val="003D2F21"/>
    <w:rsid w:val="003D4015"/>
    <w:rsid w:val="003D632A"/>
    <w:rsid w:val="003D6364"/>
    <w:rsid w:val="003D6FF9"/>
    <w:rsid w:val="003D7EEB"/>
    <w:rsid w:val="003E2BD8"/>
    <w:rsid w:val="003E358F"/>
    <w:rsid w:val="003E3C7D"/>
    <w:rsid w:val="003E3C8E"/>
    <w:rsid w:val="003E6997"/>
    <w:rsid w:val="003F111B"/>
    <w:rsid w:val="003F1D49"/>
    <w:rsid w:val="003F242B"/>
    <w:rsid w:val="003F3882"/>
    <w:rsid w:val="003F5061"/>
    <w:rsid w:val="00400AA1"/>
    <w:rsid w:val="0040103A"/>
    <w:rsid w:val="00403CC2"/>
    <w:rsid w:val="00406E61"/>
    <w:rsid w:val="00410235"/>
    <w:rsid w:val="0041109B"/>
    <w:rsid w:val="00412000"/>
    <w:rsid w:val="0041510B"/>
    <w:rsid w:val="004161BD"/>
    <w:rsid w:val="004161E9"/>
    <w:rsid w:val="00417061"/>
    <w:rsid w:val="004178A4"/>
    <w:rsid w:val="004219CC"/>
    <w:rsid w:val="0042235F"/>
    <w:rsid w:val="00422F71"/>
    <w:rsid w:val="00431528"/>
    <w:rsid w:val="00431B7F"/>
    <w:rsid w:val="00433835"/>
    <w:rsid w:val="00433AF0"/>
    <w:rsid w:val="004345DD"/>
    <w:rsid w:val="00435970"/>
    <w:rsid w:val="0044004B"/>
    <w:rsid w:val="0044086D"/>
    <w:rsid w:val="00440D90"/>
    <w:rsid w:val="00440DA1"/>
    <w:rsid w:val="0044139D"/>
    <w:rsid w:val="004415E8"/>
    <w:rsid w:val="00441F27"/>
    <w:rsid w:val="00442A3E"/>
    <w:rsid w:val="0044448A"/>
    <w:rsid w:val="00444BE5"/>
    <w:rsid w:val="00445448"/>
    <w:rsid w:val="00445A4F"/>
    <w:rsid w:val="0044625B"/>
    <w:rsid w:val="00447BBF"/>
    <w:rsid w:val="004513EB"/>
    <w:rsid w:val="00451974"/>
    <w:rsid w:val="004542D5"/>
    <w:rsid w:val="00454CBB"/>
    <w:rsid w:val="004579D9"/>
    <w:rsid w:val="004579FC"/>
    <w:rsid w:val="004664F6"/>
    <w:rsid w:val="00467640"/>
    <w:rsid w:val="00467FDC"/>
    <w:rsid w:val="0047282F"/>
    <w:rsid w:val="00472A4C"/>
    <w:rsid w:val="0047777B"/>
    <w:rsid w:val="004778A7"/>
    <w:rsid w:val="00477A3F"/>
    <w:rsid w:val="00480181"/>
    <w:rsid w:val="004831B7"/>
    <w:rsid w:val="00483B23"/>
    <w:rsid w:val="00491792"/>
    <w:rsid w:val="0049206B"/>
    <w:rsid w:val="004926BE"/>
    <w:rsid w:val="00492F1F"/>
    <w:rsid w:val="0049443B"/>
    <w:rsid w:val="00494884"/>
    <w:rsid w:val="00494ABB"/>
    <w:rsid w:val="0049565D"/>
    <w:rsid w:val="004A2C43"/>
    <w:rsid w:val="004A4147"/>
    <w:rsid w:val="004A510F"/>
    <w:rsid w:val="004B2C1F"/>
    <w:rsid w:val="004B3327"/>
    <w:rsid w:val="004B3C7D"/>
    <w:rsid w:val="004B510D"/>
    <w:rsid w:val="004B71C0"/>
    <w:rsid w:val="004C0D43"/>
    <w:rsid w:val="004C257C"/>
    <w:rsid w:val="004C5B70"/>
    <w:rsid w:val="004C6ED1"/>
    <w:rsid w:val="004D022E"/>
    <w:rsid w:val="004D4D00"/>
    <w:rsid w:val="004D4E10"/>
    <w:rsid w:val="004D5316"/>
    <w:rsid w:val="004D576E"/>
    <w:rsid w:val="004D5B0F"/>
    <w:rsid w:val="004D71A0"/>
    <w:rsid w:val="004E10D0"/>
    <w:rsid w:val="004E14CE"/>
    <w:rsid w:val="004E1576"/>
    <w:rsid w:val="004E23AA"/>
    <w:rsid w:val="004E2D56"/>
    <w:rsid w:val="004E42DB"/>
    <w:rsid w:val="004E490F"/>
    <w:rsid w:val="004E657E"/>
    <w:rsid w:val="004E6700"/>
    <w:rsid w:val="004E6D90"/>
    <w:rsid w:val="004E75BF"/>
    <w:rsid w:val="004E7F97"/>
    <w:rsid w:val="004F12CC"/>
    <w:rsid w:val="004F2D00"/>
    <w:rsid w:val="004F36AB"/>
    <w:rsid w:val="004F3915"/>
    <w:rsid w:val="004F48BF"/>
    <w:rsid w:val="004F5CDE"/>
    <w:rsid w:val="004F5EF0"/>
    <w:rsid w:val="004F68A8"/>
    <w:rsid w:val="004F6AA4"/>
    <w:rsid w:val="005008B6"/>
    <w:rsid w:val="005030FF"/>
    <w:rsid w:val="00504A3D"/>
    <w:rsid w:val="00505B3D"/>
    <w:rsid w:val="00505C48"/>
    <w:rsid w:val="0050628C"/>
    <w:rsid w:val="00506342"/>
    <w:rsid w:val="00507BEA"/>
    <w:rsid w:val="00510593"/>
    <w:rsid w:val="0051077E"/>
    <w:rsid w:val="00510AFF"/>
    <w:rsid w:val="00512181"/>
    <w:rsid w:val="005125D9"/>
    <w:rsid w:val="00513115"/>
    <w:rsid w:val="005132F9"/>
    <w:rsid w:val="00513F96"/>
    <w:rsid w:val="005148DA"/>
    <w:rsid w:val="00520C5C"/>
    <w:rsid w:val="00520D5F"/>
    <w:rsid w:val="00520EE4"/>
    <w:rsid w:val="005224F8"/>
    <w:rsid w:val="00522607"/>
    <w:rsid w:val="00523618"/>
    <w:rsid w:val="00527C63"/>
    <w:rsid w:val="00527CC0"/>
    <w:rsid w:val="00530F00"/>
    <w:rsid w:val="00531572"/>
    <w:rsid w:val="00531FF4"/>
    <w:rsid w:val="00532CA5"/>
    <w:rsid w:val="005337B8"/>
    <w:rsid w:val="00533E51"/>
    <w:rsid w:val="0053475E"/>
    <w:rsid w:val="0053531E"/>
    <w:rsid w:val="00535C63"/>
    <w:rsid w:val="00536CBC"/>
    <w:rsid w:val="00536FDD"/>
    <w:rsid w:val="005405AA"/>
    <w:rsid w:val="00540732"/>
    <w:rsid w:val="00541D62"/>
    <w:rsid w:val="00542608"/>
    <w:rsid w:val="005432D0"/>
    <w:rsid w:val="00543B28"/>
    <w:rsid w:val="005478A5"/>
    <w:rsid w:val="0055253E"/>
    <w:rsid w:val="00552EAB"/>
    <w:rsid w:val="00553702"/>
    <w:rsid w:val="00555E20"/>
    <w:rsid w:val="005560BA"/>
    <w:rsid w:val="00556370"/>
    <w:rsid w:val="00564E77"/>
    <w:rsid w:val="00565DB6"/>
    <w:rsid w:val="0056619A"/>
    <w:rsid w:val="005674BE"/>
    <w:rsid w:val="00570F9F"/>
    <w:rsid w:val="00571D34"/>
    <w:rsid w:val="005721AA"/>
    <w:rsid w:val="0057259B"/>
    <w:rsid w:val="00573620"/>
    <w:rsid w:val="00574470"/>
    <w:rsid w:val="005769F2"/>
    <w:rsid w:val="0058034B"/>
    <w:rsid w:val="0058368D"/>
    <w:rsid w:val="0058571A"/>
    <w:rsid w:val="005858F0"/>
    <w:rsid w:val="00587A23"/>
    <w:rsid w:val="00591E92"/>
    <w:rsid w:val="0059203B"/>
    <w:rsid w:val="005933B2"/>
    <w:rsid w:val="00597166"/>
    <w:rsid w:val="005A0E42"/>
    <w:rsid w:val="005A430C"/>
    <w:rsid w:val="005A4A3F"/>
    <w:rsid w:val="005A4C43"/>
    <w:rsid w:val="005A4EB8"/>
    <w:rsid w:val="005A5248"/>
    <w:rsid w:val="005B001E"/>
    <w:rsid w:val="005B2956"/>
    <w:rsid w:val="005B474C"/>
    <w:rsid w:val="005B51B2"/>
    <w:rsid w:val="005B52FD"/>
    <w:rsid w:val="005B61C8"/>
    <w:rsid w:val="005B61CB"/>
    <w:rsid w:val="005B70E8"/>
    <w:rsid w:val="005C00DA"/>
    <w:rsid w:val="005C0E76"/>
    <w:rsid w:val="005C1EAD"/>
    <w:rsid w:val="005C22F1"/>
    <w:rsid w:val="005C50B5"/>
    <w:rsid w:val="005C55E7"/>
    <w:rsid w:val="005C5D49"/>
    <w:rsid w:val="005C6567"/>
    <w:rsid w:val="005C68F7"/>
    <w:rsid w:val="005C79EE"/>
    <w:rsid w:val="005D144D"/>
    <w:rsid w:val="005D1A2F"/>
    <w:rsid w:val="005D2C63"/>
    <w:rsid w:val="005D2CC4"/>
    <w:rsid w:val="005D3793"/>
    <w:rsid w:val="005D40BD"/>
    <w:rsid w:val="005D5792"/>
    <w:rsid w:val="005D5818"/>
    <w:rsid w:val="005D7737"/>
    <w:rsid w:val="005E1B86"/>
    <w:rsid w:val="005E4E1D"/>
    <w:rsid w:val="005E5F50"/>
    <w:rsid w:val="005F1258"/>
    <w:rsid w:val="005F22C7"/>
    <w:rsid w:val="005F2C05"/>
    <w:rsid w:val="005F4175"/>
    <w:rsid w:val="005F522F"/>
    <w:rsid w:val="005F73AD"/>
    <w:rsid w:val="00601348"/>
    <w:rsid w:val="006028B3"/>
    <w:rsid w:val="006033D6"/>
    <w:rsid w:val="00603A17"/>
    <w:rsid w:val="006047D8"/>
    <w:rsid w:val="00606753"/>
    <w:rsid w:val="00611228"/>
    <w:rsid w:val="0061136E"/>
    <w:rsid w:val="00611566"/>
    <w:rsid w:val="0061385D"/>
    <w:rsid w:val="00614BAC"/>
    <w:rsid w:val="00616522"/>
    <w:rsid w:val="006173F2"/>
    <w:rsid w:val="00617DDC"/>
    <w:rsid w:val="00620945"/>
    <w:rsid w:val="0062137C"/>
    <w:rsid w:val="0062211B"/>
    <w:rsid w:val="00623D11"/>
    <w:rsid w:val="00627E23"/>
    <w:rsid w:val="00632694"/>
    <w:rsid w:val="00632C10"/>
    <w:rsid w:val="00634518"/>
    <w:rsid w:val="0063499E"/>
    <w:rsid w:val="00637ABE"/>
    <w:rsid w:val="00640CBF"/>
    <w:rsid w:val="00642728"/>
    <w:rsid w:val="0064443E"/>
    <w:rsid w:val="00645EE8"/>
    <w:rsid w:val="00646AB5"/>
    <w:rsid w:val="00646E2F"/>
    <w:rsid w:val="00647F7B"/>
    <w:rsid w:val="00651349"/>
    <w:rsid w:val="00651C4E"/>
    <w:rsid w:val="0065257F"/>
    <w:rsid w:val="00652BF4"/>
    <w:rsid w:val="006531AF"/>
    <w:rsid w:val="00654022"/>
    <w:rsid w:val="00657810"/>
    <w:rsid w:val="0066298B"/>
    <w:rsid w:val="006633BA"/>
    <w:rsid w:val="00664DB4"/>
    <w:rsid w:val="00665371"/>
    <w:rsid w:val="0066793C"/>
    <w:rsid w:val="00667D58"/>
    <w:rsid w:val="00670886"/>
    <w:rsid w:val="00670F4F"/>
    <w:rsid w:val="00670FDE"/>
    <w:rsid w:val="00671B19"/>
    <w:rsid w:val="00673347"/>
    <w:rsid w:val="0067397D"/>
    <w:rsid w:val="006742F9"/>
    <w:rsid w:val="006806E0"/>
    <w:rsid w:val="00680F59"/>
    <w:rsid w:val="00681497"/>
    <w:rsid w:val="00681C49"/>
    <w:rsid w:val="006847DB"/>
    <w:rsid w:val="00687FB5"/>
    <w:rsid w:val="00687FFB"/>
    <w:rsid w:val="00690070"/>
    <w:rsid w:val="00692215"/>
    <w:rsid w:val="006944C4"/>
    <w:rsid w:val="006977BE"/>
    <w:rsid w:val="006A1C78"/>
    <w:rsid w:val="006A2491"/>
    <w:rsid w:val="006A3A39"/>
    <w:rsid w:val="006A3DFE"/>
    <w:rsid w:val="006A4AE5"/>
    <w:rsid w:val="006A5068"/>
    <w:rsid w:val="006B0699"/>
    <w:rsid w:val="006B1A15"/>
    <w:rsid w:val="006B28CB"/>
    <w:rsid w:val="006B2E88"/>
    <w:rsid w:val="006B489A"/>
    <w:rsid w:val="006B5C70"/>
    <w:rsid w:val="006B5E16"/>
    <w:rsid w:val="006B693C"/>
    <w:rsid w:val="006B6CAA"/>
    <w:rsid w:val="006B6D48"/>
    <w:rsid w:val="006C0C6F"/>
    <w:rsid w:val="006C0E17"/>
    <w:rsid w:val="006C1E56"/>
    <w:rsid w:val="006C24F9"/>
    <w:rsid w:val="006C2801"/>
    <w:rsid w:val="006C30BB"/>
    <w:rsid w:val="006C3538"/>
    <w:rsid w:val="006C3545"/>
    <w:rsid w:val="006C3AA7"/>
    <w:rsid w:val="006C6DBF"/>
    <w:rsid w:val="006C7213"/>
    <w:rsid w:val="006D118C"/>
    <w:rsid w:val="006D3DC8"/>
    <w:rsid w:val="006D46D5"/>
    <w:rsid w:val="006D4EBC"/>
    <w:rsid w:val="006D6EFE"/>
    <w:rsid w:val="006E4F89"/>
    <w:rsid w:val="006E5BB1"/>
    <w:rsid w:val="006E63FF"/>
    <w:rsid w:val="006E773E"/>
    <w:rsid w:val="006E7B94"/>
    <w:rsid w:val="006F0F88"/>
    <w:rsid w:val="006F145E"/>
    <w:rsid w:val="006F1C81"/>
    <w:rsid w:val="006F1F31"/>
    <w:rsid w:val="006F515E"/>
    <w:rsid w:val="006F5C83"/>
    <w:rsid w:val="006F7756"/>
    <w:rsid w:val="007002D4"/>
    <w:rsid w:val="00701373"/>
    <w:rsid w:val="00702B18"/>
    <w:rsid w:val="00703FBA"/>
    <w:rsid w:val="00704743"/>
    <w:rsid w:val="00706505"/>
    <w:rsid w:val="00706750"/>
    <w:rsid w:val="007068FE"/>
    <w:rsid w:val="00711258"/>
    <w:rsid w:val="007120E5"/>
    <w:rsid w:val="00712363"/>
    <w:rsid w:val="007124AA"/>
    <w:rsid w:val="007134B7"/>
    <w:rsid w:val="00715631"/>
    <w:rsid w:val="007161B5"/>
    <w:rsid w:val="00716AD6"/>
    <w:rsid w:val="0072302E"/>
    <w:rsid w:val="00730793"/>
    <w:rsid w:val="007323B5"/>
    <w:rsid w:val="007326B2"/>
    <w:rsid w:val="00733B83"/>
    <w:rsid w:val="00733ECD"/>
    <w:rsid w:val="007344C8"/>
    <w:rsid w:val="00736197"/>
    <w:rsid w:val="00737293"/>
    <w:rsid w:val="007376F5"/>
    <w:rsid w:val="00741E63"/>
    <w:rsid w:val="007442AE"/>
    <w:rsid w:val="007457A5"/>
    <w:rsid w:val="00746945"/>
    <w:rsid w:val="00750FF1"/>
    <w:rsid w:val="00751D3C"/>
    <w:rsid w:val="00752079"/>
    <w:rsid w:val="007531E2"/>
    <w:rsid w:val="0075330D"/>
    <w:rsid w:val="00754E5C"/>
    <w:rsid w:val="00756DAB"/>
    <w:rsid w:val="00757657"/>
    <w:rsid w:val="00757DA1"/>
    <w:rsid w:val="007603F2"/>
    <w:rsid w:val="007606A1"/>
    <w:rsid w:val="007616F7"/>
    <w:rsid w:val="00761E45"/>
    <w:rsid w:val="007622B8"/>
    <w:rsid w:val="00763B1E"/>
    <w:rsid w:val="007643F5"/>
    <w:rsid w:val="007663B2"/>
    <w:rsid w:val="0076754A"/>
    <w:rsid w:val="00767ED8"/>
    <w:rsid w:val="0077021E"/>
    <w:rsid w:val="00770B8E"/>
    <w:rsid w:val="00771119"/>
    <w:rsid w:val="0077155E"/>
    <w:rsid w:val="00771D7B"/>
    <w:rsid w:val="00772B41"/>
    <w:rsid w:val="00774171"/>
    <w:rsid w:val="00774FBA"/>
    <w:rsid w:val="0077527D"/>
    <w:rsid w:val="00775631"/>
    <w:rsid w:val="00786272"/>
    <w:rsid w:val="00790A0B"/>
    <w:rsid w:val="0079235C"/>
    <w:rsid w:val="0079263A"/>
    <w:rsid w:val="007945D3"/>
    <w:rsid w:val="00794672"/>
    <w:rsid w:val="0079469A"/>
    <w:rsid w:val="00794E74"/>
    <w:rsid w:val="007955B9"/>
    <w:rsid w:val="007A2A99"/>
    <w:rsid w:val="007A4D4C"/>
    <w:rsid w:val="007A51E2"/>
    <w:rsid w:val="007A6927"/>
    <w:rsid w:val="007A6FF9"/>
    <w:rsid w:val="007A72DE"/>
    <w:rsid w:val="007A7D8F"/>
    <w:rsid w:val="007B00FE"/>
    <w:rsid w:val="007B07A3"/>
    <w:rsid w:val="007B0E1D"/>
    <w:rsid w:val="007B1480"/>
    <w:rsid w:val="007B29A3"/>
    <w:rsid w:val="007B2D78"/>
    <w:rsid w:val="007B2F69"/>
    <w:rsid w:val="007B3BD5"/>
    <w:rsid w:val="007B3C85"/>
    <w:rsid w:val="007B3E95"/>
    <w:rsid w:val="007B41AB"/>
    <w:rsid w:val="007B4B38"/>
    <w:rsid w:val="007B7CAD"/>
    <w:rsid w:val="007B7F2D"/>
    <w:rsid w:val="007C0446"/>
    <w:rsid w:val="007C1088"/>
    <w:rsid w:val="007C18E2"/>
    <w:rsid w:val="007C2D4B"/>
    <w:rsid w:val="007C3131"/>
    <w:rsid w:val="007C518D"/>
    <w:rsid w:val="007C53D3"/>
    <w:rsid w:val="007C5465"/>
    <w:rsid w:val="007C666F"/>
    <w:rsid w:val="007C683B"/>
    <w:rsid w:val="007D65EA"/>
    <w:rsid w:val="007D6CE5"/>
    <w:rsid w:val="007D7B64"/>
    <w:rsid w:val="007E236F"/>
    <w:rsid w:val="007E3969"/>
    <w:rsid w:val="007F0317"/>
    <w:rsid w:val="007F101C"/>
    <w:rsid w:val="007F242C"/>
    <w:rsid w:val="007F2A34"/>
    <w:rsid w:val="007F4BEF"/>
    <w:rsid w:val="007F5239"/>
    <w:rsid w:val="007F622D"/>
    <w:rsid w:val="007F65C7"/>
    <w:rsid w:val="007F6614"/>
    <w:rsid w:val="007F71F5"/>
    <w:rsid w:val="00802A19"/>
    <w:rsid w:val="00805F31"/>
    <w:rsid w:val="008060EE"/>
    <w:rsid w:val="00806183"/>
    <w:rsid w:val="00806A38"/>
    <w:rsid w:val="00806DF5"/>
    <w:rsid w:val="00810C9F"/>
    <w:rsid w:val="00811628"/>
    <w:rsid w:val="0081183F"/>
    <w:rsid w:val="008127C0"/>
    <w:rsid w:val="00813F01"/>
    <w:rsid w:val="00814C12"/>
    <w:rsid w:val="008168D7"/>
    <w:rsid w:val="008169FE"/>
    <w:rsid w:val="0081756C"/>
    <w:rsid w:val="00817AAD"/>
    <w:rsid w:val="0082048B"/>
    <w:rsid w:val="00820834"/>
    <w:rsid w:val="0082355E"/>
    <w:rsid w:val="0082467A"/>
    <w:rsid w:val="008250CA"/>
    <w:rsid w:val="00825100"/>
    <w:rsid w:val="0082512A"/>
    <w:rsid w:val="0082554D"/>
    <w:rsid w:val="0083005E"/>
    <w:rsid w:val="00830917"/>
    <w:rsid w:val="008315EB"/>
    <w:rsid w:val="00832219"/>
    <w:rsid w:val="008325EB"/>
    <w:rsid w:val="00834392"/>
    <w:rsid w:val="00834529"/>
    <w:rsid w:val="00835264"/>
    <w:rsid w:val="00835BEA"/>
    <w:rsid w:val="0083676D"/>
    <w:rsid w:val="0084061E"/>
    <w:rsid w:val="00840CFD"/>
    <w:rsid w:val="0084129E"/>
    <w:rsid w:val="0084299A"/>
    <w:rsid w:val="00843644"/>
    <w:rsid w:val="008449A8"/>
    <w:rsid w:val="008449DB"/>
    <w:rsid w:val="00844C48"/>
    <w:rsid w:val="00845090"/>
    <w:rsid w:val="00845209"/>
    <w:rsid w:val="00847196"/>
    <w:rsid w:val="008479C5"/>
    <w:rsid w:val="00850783"/>
    <w:rsid w:val="00851FED"/>
    <w:rsid w:val="00852140"/>
    <w:rsid w:val="00853F9F"/>
    <w:rsid w:val="0085739C"/>
    <w:rsid w:val="008627CE"/>
    <w:rsid w:val="008637B0"/>
    <w:rsid w:val="0086506A"/>
    <w:rsid w:val="0086540C"/>
    <w:rsid w:val="00865EAA"/>
    <w:rsid w:val="008702A2"/>
    <w:rsid w:val="00871286"/>
    <w:rsid w:val="00871573"/>
    <w:rsid w:val="0087527C"/>
    <w:rsid w:val="008766C7"/>
    <w:rsid w:val="00877920"/>
    <w:rsid w:val="00877E90"/>
    <w:rsid w:val="00880A4F"/>
    <w:rsid w:val="00881172"/>
    <w:rsid w:val="00881AB1"/>
    <w:rsid w:val="00882238"/>
    <w:rsid w:val="00884291"/>
    <w:rsid w:val="0088535E"/>
    <w:rsid w:val="008857AC"/>
    <w:rsid w:val="008948C9"/>
    <w:rsid w:val="00894D3D"/>
    <w:rsid w:val="008979C9"/>
    <w:rsid w:val="008A000F"/>
    <w:rsid w:val="008A08A9"/>
    <w:rsid w:val="008A233A"/>
    <w:rsid w:val="008A2596"/>
    <w:rsid w:val="008A2AF6"/>
    <w:rsid w:val="008A2F11"/>
    <w:rsid w:val="008A31AC"/>
    <w:rsid w:val="008A3A18"/>
    <w:rsid w:val="008A47F7"/>
    <w:rsid w:val="008A69AF"/>
    <w:rsid w:val="008A6B80"/>
    <w:rsid w:val="008A71EF"/>
    <w:rsid w:val="008A73B4"/>
    <w:rsid w:val="008B01C8"/>
    <w:rsid w:val="008B0384"/>
    <w:rsid w:val="008B07D8"/>
    <w:rsid w:val="008B2320"/>
    <w:rsid w:val="008B57D3"/>
    <w:rsid w:val="008C143A"/>
    <w:rsid w:val="008C1A52"/>
    <w:rsid w:val="008C2C8C"/>
    <w:rsid w:val="008C323D"/>
    <w:rsid w:val="008C367B"/>
    <w:rsid w:val="008C4752"/>
    <w:rsid w:val="008C554E"/>
    <w:rsid w:val="008C5848"/>
    <w:rsid w:val="008C734B"/>
    <w:rsid w:val="008D023D"/>
    <w:rsid w:val="008D0E1F"/>
    <w:rsid w:val="008D1088"/>
    <w:rsid w:val="008D410D"/>
    <w:rsid w:val="008D4B12"/>
    <w:rsid w:val="008D6675"/>
    <w:rsid w:val="008D670A"/>
    <w:rsid w:val="008E039D"/>
    <w:rsid w:val="008E341A"/>
    <w:rsid w:val="008E6BC9"/>
    <w:rsid w:val="008E78C1"/>
    <w:rsid w:val="008F11A3"/>
    <w:rsid w:val="008F2C7C"/>
    <w:rsid w:val="008F3802"/>
    <w:rsid w:val="008F46F9"/>
    <w:rsid w:val="008F4A31"/>
    <w:rsid w:val="008F5E0D"/>
    <w:rsid w:val="008F76CB"/>
    <w:rsid w:val="00900496"/>
    <w:rsid w:val="0090064F"/>
    <w:rsid w:val="00900FC4"/>
    <w:rsid w:val="00901245"/>
    <w:rsid w:val="00901594"/>
    <w:rsid w:val="00903339"/>
    <w:rsid w:val="00907514"/>
    <w:rsid w:val="009079AA"/>
    <w:rsid w:val="0091054D"/>
    <w:rsid w:val="00911481"/>
    <w:rsid w:val="0091446C"/>
    <w:rsid w:val="009160AF"/>
    <w:rsid w:val="009162D8"/>
    <w:rsid w:val="00920078"/>
    <w:rsid w:val="009203B3"/>
    <w:rsid w:val="0092059D"/>
    <w:rsid w:val="00921287"/>
    <w:rsid w:val="00923160"/>
    <w:rsid w:val="00923923"/>
    <w:rsid w:val="009248FE"/>
    <w:rsid w:val="00926205"/>
    <w:rsid w:val="00927EC4"/>
    <w:rsid w:val="009303EF"/>
    <w:rsid w:val="00931611"/>
    <w:rsid w:val="0093199D"/>
    <w:rsid w:val="00934977"/>
    <w:rsid w:val="00935CE6"/>
    <w:rsid w:val="00935D80"/>
    <w:rsid w:val="009371F0"/>
    <w:rsid w:val="00937390"/>
    <w:rsid w:val="00940517"/>
    <w:rsid w:val="0094206B"/>
    <w:rsid w:val="00943F2C"/>
    <w:rsid w:val="00944082"/>
    <w:rsid w:val="0094426A"/>
    <w:rsid w:val="009455CC"/>
    <w:rsid w:val="00947A88"/>
    <w:rsid w:val="00947E15"/>
    <w:rsid w:val="00950B9F"/>
    <w:rsid w:val="00950C94"/>
    <w:rsid w:val="009519C7"/>
    <w:rsid w:val="00951D6A"/>
    <w:rsid w:val="009529B8"/>
    <w:rsid w:val="009532D3"/>
    <w:rsid w:val="00954658"/>
    <w:rsid w:val="0095582E"/>
    <w:rsid w:val="009568EF"/>
    <w:rsid w:val="00956BC2"/>
    <w:rsid w:val="00957A54"/>
    <w:rsid w:val="00961EF5"/>
    <w:rsid w:val="009629F7"/>
    <w:rsid w:val="0096430B"/>
    <w:rsid w:val="0096434F"/>
    <w:rsid w:val="00965283"/>
    <w:rsid w:val="00965E02"/>
    <w:rsid w:val="00966513"/>
    <w:rsid w:val="009679D6"/>
    <w:rsid w:val="009715E1"/>
    <w:rsid w:val="009739D0"/>
    <w:rsid w:val="009757EE"/>
    <w:rsid w:val="00976EFA"/>
    <w:rsid w:val="00977C21"/>
    <w:rsid w:val="00980B82"/>
    <w:rsid w:val="00982927"/>
    <w:rsid w:val="00986171"/>
    <w:rsid w:val="009864EB"/>
    <w:rsid w:val="0098661C"/>
    <w:rsid w:val="009903CB"/>
    <w:rsid w:val="0099068E"/>
    <w:rsid w:val="009925A3"/>
    <w:rsid w:val="009933E0"/>
    <w:rsid w:val="00994935"/>
    <w:rsid w:val="00994CDA"/>
    <w:rsid w:val="0099506E"/>
    <w:rsid w:val="00995CCD"/>
    <w:rsid w:val="00996977"/>
    <w:rsid w:val="00997F1D"/>
    <w:rsid w:val="009A0753"/>
    <w:rsid w:val="009A1FA7"/>
    <w:rsid w:val="009A2E6C"/>
    <w:rsid w:val="009A47C6"/>
    <w:rsid w:val="009A4AA0"/>
    <w:rsid w:val="009A7D70"/>
    <w:rsid w:val="009B0147"/>
    <w:rsid w:val="009B080C"/>
    <w:rsid w:val="009B356C"/>
    <w:rsid w:val="009B3E08"/>
    <w:rsid w:val="009B3FD6"/>
    <w:rsid w:val="009B44BA"/>
    <w:rsid w:val="009C036D"/>
    <w:rsid w:val="009C11AE"/>
    <w:rsid w:val="009C3340"/>
    <w:rsid w:val="009C4C9D"/>
    <w:rsid w:val="009C6069"/>
    <w:rsid w:val="009C6E81"/>
    <w:rsid w:val="009C7E63"/>
    <w:rsid w:val="009D04DE"/>
    <w:rsid w:val="009D0755"/>
    <w:rsid w:val="009D26D8"/>
    <w:rsid w:val="009D3D79"/>
    <w:rsid w:val="009D6134"/>
    <w:rsid w:val="009D61A1"/>
    <w:rsid w:val="009D626C"/>
    <w:rsid w:val="009D6426"/>
    <w:rsid w:val="009D6875"/>
    <w:rsid w:val="009D69A7"/>
    <w:rsid w:val="009E187B"/>
    <w:rsid w:val="009E19D6"/>
    <w:rsid w:val="009E291F"/>
    <w:rsid w:val="009E312C"/>
    <w:rsid w:val="009E4FCE"/>
    <w:rsid w:val="009E52EC"/>
    <w:rsid w:val="009E55B8"/>
    <w:rsid w:val="009E7DCC"/>
    <w:rsid w:val="009F016C"/>
    <w:rsid w:val="009F1F9A"/>
    <w:rsid w:val="009F205B"/>
    <w:rsid w:val="009F28B0"/>
    <w:rsid w:val="009F2CB9"/>
    <w:rsid w:val="009F6189"/>
    <w:rsid w:val="00A00EBE"/>
    <w:rsid w:val="00A016E4"/>
    <w:rsid w:val="00A01AB1"/>
    <w:rsid w:val="00A02E55"/>
    <w:rsid w:val="00A05CC3"/>
    <w:rsid w:val="00A06718"/>
    <w:rsid w:val="00A06E9E"/>
    <w:rsid w:val="00A10E5C"/>
    <w:rsid w:val="00A11537"/>
    <w:rsid w:val="00A20E7C"/>
    <w:rsid w:val="00A22EE0"/>
    <w:rsid w:val="00A24E58"/>
    <w:rsid w:val="00A25125"/>
    <w:rsid w:val="00A25131"/>
    <w:rsid w:val="00A2589C"/>
    <w:rsid w:val="00A25DB6"/>
    <w:rsid w:val="00A313BD"/>
    <w:rsid w:val="00A32E53"/>
    <w:rsid w:val="00A32FD2"/>
    <w:rsid w:val="00A33C2D"/>
    <w:rsid w:val="00A34715"/>
    <w:rsid w:val="00A34895"/>
    <w:rsid w:val="00A35194"/>
    <w:rsid w:val="00A35AB9"/>
    <w:rsid w:val="00A36B1C"/>
    <w:rsid w:val="00A37FDC"/>
    <w:rsid w:val="00A4030A"/>
    <w:rsid w:val="00A40BA6"/>
    <w:rsid w:val="00A433B2"/>
    <w:rsid w:val="00A43AB5"/>
    <w:rsid w:val="00A447B6"/>
    <w:rsid w:val="00A4512D"/>
    <w:rsid w:val="00A478AE"/>
    <w:rsid w:val="00A47CB4"/>
    <w:rsid w:val="00A50082"/>
    <w:rsid w:val="00A520AA"/>
    <w:rsid w:val="00A53BBF"/>
    <w:rsid w:val="00A53DDD"/>
    <w:rsid w:val="00A55625"/>
    <w:rsid w:val="00A5595F"/>
    <w:rsid w:val="00A55D89"/>
    <w:rsid w:val="00A56923"/>
    <w:rsid w:val="00A57B06"/>
    <w:rsid w:val="00A60C75"/>
    <w:rsid w:val="00A61CC9"/>
    <w:rsid w:val="00A62680"/>
    <w:rsid w:val="00A67EE9"/>
    <w:rsid w:val="00A70B02"/>
    <w:rsid w:val="00A72C3E"/>
    <w:rsid w:val="00A73ECE"/>
    <w:rsid w:val="00A76C6B"/>
    <w:rsid w:val="00A808D5"/>
    <w:rsid w:val="00A81B4B"/>
    <w:rsid w:val="00A81EDC"/>
    <w:rsid w:val="00A8259F"/>
    <w:rsid w:val="00A8604E"/>
    <w:rsid w:val="00A87AB0"/>
    <w:rsid w:val="00A903AD"/>
    <w:rsid w:val="00A926C0"/>
    <w:rsid w:val="00A94FD5"/>
    <w:rsid w:val="00A97CAE"/>
    <w:rsid w:val="00AA1002"/>
    <w:rsid w:val="00AA1A2F"/>
    <w:rsid w:val="00AA20D8"/>
    <w:rsid w:val="00AA2907"/>
    <w:rsid w:val="00AA2C38"/>
    <w:rsid w:val="00AA34CC"/>
    <w:rsid w:val="00AA5878"/>
    <w:rsid w:val="00AA73A2"/>
    <w:rsid w:val="00AA7C44"/>
    <w:rsid w:val="00AB2721"/>
    <w:rsid w:val="00AB3399"/>
    <w:rsid w:val="00AB7863"/>
    <w:rsid w:val="00AB7B10"/>
    <w:rsid w:val="00AC013F"/>
    <w:rsid w:val="00AC06C5"/>
    <w:rsid w:val="00AC1870"/>
    <w:rsid w:val="00AC2223"/>
    <w:rsid w:val="00AC2A49"/>
    <w:rsid w:val="00AC2EB3"/>
    <w:rsid w:val="00AC3A2C"/>
    <w:rsid w:val="00AC5C34"/>
    <w:rsid w:val="00AC6CD5"/>
    <w:rsid w:val="00AC76EE"/>
    <w:rsid w:val="00AC7810"/>
    <w:rsid w:val="00AD2833"/>
    <w:rsid w:val="00AD2D08"/>
    <w:rsid w:val="00AD3C73"/>
    <w:rsid w:val="00AD5153"/>
    <w:rsid w:val="00AD64B6"/>
    <w:rsid w:val="00AD7551"/>
    <w:rsid w:val="00AE0EAF"/>
    <w:rsid w:val="00AE3406"/>
    <w:rsid w:val="00AE351E"/>
    <w:rsid w:val="00AE545A"/>
    <w:rsid w:val="00AF0FA8"/>
    <w:rsid w:val="00AF56D6"/>
    <w:rsid w:val="00AF6926"/>
    <w:rsid w:val="00AF6B1D"/>
    <w:rsid w:val="00B00853"/>
    <w:rsid w:val="00B01384"/>
    <w:rsid w:val="00B045E8"/>
    <w:rsid w:val="00B06649"/>
    <w:rsid w:val="00B10386"/>
    <w:rsid w:val="00B108B1"/>
    <w:rsid w:val="00B10E7B"/>
    <w:rsid w:val="00B13B14"/>
    <w:rsid w:val="00B13B19"/>
    <w:rsid w:val="00B144BD"/>
    <w:rsid w:val="00B150A1"/>
    <w:rsid w:val="00B15650"/>
    <w:rsid w:val="00B17721"/>
    <w:rsid w:val="00B17BCC"/>
    <w:rsid w:val="00B17EB3"/>
    <w:rsid w:val="00B216CC"/>
    <w:rsid w:val="00B21DC4"/>
    <w:rsid w:val="00B22407"/>
    <w:rsid w:val="00B22FF9"/>
    <w:rsid w:val="00B232D9"/>
    <w:rsid w:val="00B23942"/>
    <w:rsid w:val="00B241BC"/>
    <w:rsid w:val="00B253D6"/>
    <w:rsid w:val="00B30F8D"/>
    <w:rsid w:val="00B31288"/>
    <w:rsid w:val="00B32E87"/>
    <w:rsid w:val="00B338ED"/>
    <w:rsid w:val="00B34239"/>
    <w:rsid w:val="00B35986"/>
    <w:rsid w:val="00B360F4"/>
    <w:rsid w:val="00B36818"/>
    <w:rsid w:val="00B40175"/>
    <w:rsid w:val="00B40B94"/>
    <w:rsid w:val="00B40E4B"/>
    <w:rsid w:val="00B423F0"/>
    <w:rsid w:val="00B444A1"/>
    <w:rsid w:val="00B46279"/>
    <w:rsid w:val="00B46A66"/>
    <w:rsid w:val="00B47351"/>
    <w:rsid w:val="00B51D1A"/>
    <w:rsid w:val="00B52FE4"/>
    <w:rsid w:val="00B54372"/>
    <w:rsid w:val="00B55392"/>
    <w:rsid w:val="00B56175"/>
    <w:rsid w:val="00B57890"/>
    <w:rsid w:val="00B60883"/>
    <w:rsid w:val="00B64DAF"/>
    <w:rsid w:val="00B65D3B"/>
    <w:rsid w:val="00B662D2"/>
    <w:rsid w:val="00B67CF1"/>
    <w:rsid w:val="00B707EF"/>
    <w:rsid w:val="00B70DBB"/>
    <w:rsid w:val="00B71855"/>
    <w:rsid w:val="00B71D60"/>
    <w:rsid w:val="00B72549"/>
    <w:rsid w:val="00B72CB0"/>
    <w:rsid w:val="00B7428D"/>
    <w:rsid w:val="00B74FC5"/>
    <w:rsid w:val="00B75171"/>
    <w:rsid w:val="00B753A6"/>
    <w:rsid w:val="00B833AE"/>
    <w:rsid w:val="00B84123"/>
    <w:rsid w:val="00B84E44"/>
    <w:rsid w:val="00B85741"/>
    <w:rsid w:val="00B862D4"/>
    <w:rsid w:val="00B86857"/>
    <w:rsid w:val="00B869D6"/>
    <w:rsid w:val="00B86A27"/>
    <w:rsid w:val="00B87719"/>
    <w:rsid w:val="00B91080"/>
    <w:rsid w:val="00B910E2"/>
    <w:rsid w:val="00B91834"/>
    <w:rsid w:val="00B91858"/>
    <w:rsid w:val="00B920C1"/>
    <w:rsid w:val="00B944B5"/>
    <w:rsid w:val="00B957D8"/>
    <w:rsid w:val="00B964C5"/>
    <w:rsid w:val="00BA2138"/>
    <w:rsid w:val="00BA37F4"/>
    <w:rsid w:val="00BA3A0C"/>
    <w:rsid w:val="00BA425D"/>
    <w:rsid w:val="00BA6188"/>
    <w:rsid w:val="00BB0374"/>
    <w:rsid w:val="00BB0FEE"/>
    <w:rsid w:val="00BB322A"/>
    <w:rsid w:val="00BB3DDD"/>
    <w:rsid w:val="00BB4030"/>
    <w:rsid w:val="00BB52A2"/>
    <w:rsid w:val="00BB5874"/>
    <w:rsid w:val="00BB6FFE"/>
    <w:rsid w:val="00BB7892"/>
    <w:rsid w:val="00BC0338"/>
    <w:rsid w:val="00BC1B72"/>
    <w:rsid w:val="00BC5155"/>
    <w:rsid w:val="00BC5F6E"/>
    <w:rsid w:val="00BC6D40"/>
    <w:rsid w:val="00BC70CB"/>
    <w:rsid w:val="00BD0AFA"/>
    <w:rsid w:val="00BD1A74"/>
    <w:rsid w:val="00BD4674"/>
    <w:rsid w:val="00BD69D1"/>
    <w:rsid w:val="00BE2202"/>
    <w:rsid w:val="00BE4795"/>
    <w:rsid w:val="00BE4BE4"/>
    <w:rsid w:val="00BE5762"/>
    <w:rsid w:val="00BE759B"/>
    <w:rsid w:val="00BE7626"/>
    <w:rsid w:val="00BE7988"/>
    <w:rsid w:val="00BF0B57"/>
    <w:rsid w:val="00BF2C91"/>
    <w:rsid w:val="00BF354F"/>
    <w:rsid w:val="00BF795B"/>
    <w:rsid w:val="00BF7CFF"/>
    <w:rsid w:val="00C0158B"/>
    <w:rsid w:val="00C0181E"/>
    <w:rsid w:val="00C0240E"/>
    <w:rsid w:val="00C0274F"/>
    <w:rsid w:val="00C03AAD"/>
    <w:rsid w:val="00C04083"/>
    <w:rsid w:val="00C0498B"/>
    <w:rsid w:val="00C063B5"/>
    <w:rsid w:val="00C107F7"/>
    <w:rsid w:val="00C1107A"/>
    <w:rsid w:val="00C11274"/>
    <w:rsid w:val="00C1145F"/>
    <w:rsid w:val="00C11B30"/>
    <w:rsid w:val="00C12A62"/>
    <w:rsid w:val="00C1386F"/>
    <w:rsid w:val="00C13C74"/>
    <w:rsid w:val="00C1479B"/>
    <w:rsid w:val="00C2112F"/>
    <w:rsid w:val="00C211FC"/>
    <w:rsid w:val="00C229C6"/>
    <w:rsid w:val="00C232E2"/>
    <w:rsid w:val="00C24698"/>
    <w:rsid w:val="00C25DC2"/>
    <w:rsid w:val="00C267D6"/>
    <w:rsid w:val="00C275A9"/>
    <w:rsid w:val="00C3028F"/>
    <w:rsid w:val="00C31885"/>
    <w:rsid w:val="00C32141"/>
    <w:rsid w:val="00C34A32"/>
    <w:rsid w:val="00C359DD"/>
    <w:rsid w:val="00C3613B"/>
    <w:rsid w:val="00C36CD6"/>
    <w:rsid w:val="00C37060"/>
    <w:rsid w:val="00C377FB"/>
    <w:rsid w:val="00C37BE0"/>
    <w:rsid w:val="00C413D1"/>
    <w:rsid w:val="00C41698"/>
    <w:rsid w:val="00C417B3"/>
    <w:rsid w:val="00C422C4"/>
    <w:rsid w:val="00C43906"/>
    <w:rsid w:val="00C45D23"/>
    <w:rsid w:val="00C47BF2"/>
    <w:rsid w:val="00C5110B"/>
    <w:rsid w:val="00C51A02"/>
    <w:rsid w:val="00C52B53"/>
    <w:rsid w:val="00C57525"/>
    <w:rsid w:val="00C6042C"/>
    <w:rsid w:val="00C625C2"/>
    <w:rsid w:val="00C634E4"/>
    <w:rsid w:val="00C63609"/>
    <w:rsid w:val="00C65F86"/>
    <w:rsid w:val="00C70624"/>
    <w:rsid w:val="00C72B20"/>
    <w:rsid w:val="00C73AD5"/>
    <w:rsid w:val="00C73E5C"/>
    <w:rsid w:val="00C74F68"/>
    <w:rsid w:val="00C766C7"/>
    <w:rsid w:val="00C76870"/>
    <w:rsid w:val="00C76F78"/>
    <w:rsid w:val="00C77CB0"/>
    <w:rsid w:val="00C8337E"/>
    <w:rsid w:val="00C84A7E"/>
    <w:rsid w:val="00C85CFD"/>
    <w:rsid w:val="00C87302"/>
    <w:rsid w:val="00C9208C"/>
    <w:rsid w:val="00C95FB7"/>
    <w:rsid w:val="00C964CA"/>
    <w:rsid w:val="00C96A7E"/>
    <w:rsid w:val="00C973A1"/>
    <w:rsid w:val="00CA0A32"/>
    <w:rsid w:val="00CA0BCB"/>
    <w:rsid w:val="00CA1733"/>
    <w:rsid w:val="00CA2AD5"/>
    <w:rsid w:val="00CA35F4"/>
    <w:rsid w:val="00CA4573"/>
    <w:rsid w:val="00CA577A"/>
    <w:rsid w:val="00CA59FF"/>
    <w:rsid w:val="00CA7ADC"/>
    <w:rsid w:val="00CB131C"/>
    <w:rsid w:val="00CB24E2"/>
    <w:rsid w:val="00CB2DA6"/>
    <w:rsid w:val="00CB376C"/>
    <w:rsid w:val="00CB4367"/>
    <w:rsid w:val="00CB54AD"/>
    <w:rsid w:val="00CC1E44"/>
    <w:rsid w:val="00CC37A1"/>
    <w:rsid w:val="00CC4CE9"/>
    <w:rsid w:val="00CC4DA0"/>
    <w:rsid w:val="00CC4FF5"/>
    <w:rsid w:val="00CC5351"/>
    <w:rsid w:val="00CC5C48"/>
    <w:rsid w:val="00CC6046"/>
    <w:rsid w:val="00CC7866"/>
    <w:rsid w:val="00CD309B"/>
    <w:rsid w:val="00CD3195"/>
    <w:rsid w:val="00CD319A"/>
    <w:rsid w:val="00CD3240"/>
    <w:rsid w:val="00CD3B1C"/>
    <w:rsid w:val="00CD4A7D"/>
    <w:rsid w:val="00CD5FC4"/>
    <w:rsid w:val="00CD6C72"/>
    <w:rsid w:val="00CE05BD"/>
    <w:rsid w:val="00CE0DF1"/>
    <w:rsid w:val="00CE1B84"/>
    <w:rsid w:val="00CE4C07"/>
    <w:rsid w:val="00CE7A4C"/>
    <w:rsid w:val="00CF1A51"/>
    <w:rsid w:val="00CF2F67"/>
    <w:rsid w:val="00CF3F73"/>
    <w:rsid w:val="00CF69C7"/>
    <w:rsid w:val="00CF75F8"/>
    <w:rsid w:val="00CF7F8E"/>
    <w:rsid w:val="00D02CE8"/>
    <w:rsid w:val="00D03A2D"/>
    <w:rsid w:val="00D044C0"/>
    <w:rsid w:val="00D05CCF"/>
    <w:rsid w:val="00D05E10"/>
    <w:rsid w:val="00D076D0"/>
    <w:rsid w:val="00D1010D"/>
    <w:rsid w:val="00D106CC"/>
    <w:rsid w:val="00D16C04"/>
    <w:rsid w:val="00D20950"/>
    <w:rsid w:val="00D20C5C"/>
    <w:rsid w:val="00D20EE9"/>
    <w:rsid w:val="00D22747"/>
    <w:rsid w:val="00D22EA5"/>
    <w:rsid w:val="00D272B5"/>
    <w:rsid w:val="00D27E0F"/>
    <w:rsid w:val="00D30AE4"/>
    <w:rsid w:val="00D31697"/>
    <w:rsid w:val="00D322E4"/>
    <w:rsid w:val="00D32CE5"/>
    <w:rsid w:val="00D331B0"/>
    <w:rsid w:val="00D342A1"/>
    <w:rsid w:val="00D34E47"/>
    <w:rsid w:val="00D353A7"/>
    <w:rsid w:val="00D35B49"/>
    <w:rsid w:val="00D360EC"/>
    <w:rsid w:val="00D36D1A"/>
    <w:rsid w:val="00D371F7"/>
    <w:rsid w:val="00D373AD"/>
    <w:rsid w:val="00D42266"/>
    <w:rsid w:val="00D423E3"/>
    <w:rsid w:val="00D42E10"/>
    <w:rsid w:val="00D42F57"/>
    <w:rsid w:val="00D4358F"/>
    <w:rsid w:val="00D4402F"/>
    <w:rsid w:val="00D4413B"/>
    <w:rsid w:val="00D44483"/>
    <w:rsid w:val="00D44831"/>
    <w:rsid w:val="00D4584F"/>
    <w:rsid w:val="00D46CDE"/>
    <w:rsid w:val="00D503C0"/>
    <w:rsid w:val="00D518BC"/>
    <w:rsid w:val="00D51D59"/>
    <w:rsid w:val="00D53B80"/>
    <w:rsid w:val="00D549D0"/>
    <w:rsid w:val="00D553EC"/>
    <w:rsid w:val="00D556BE"/>
    <w:rsid w:val="00D556FD"/>
    <w:rsid w:val="00D56D6E"/>
    <w:rsid w:val="00D570AC"/>
    <w:rsid w:val="00D572D4"/>
    <w:rsid w:val="00D57B9C"/>
    <w:rsid w:val="00D6095A"/>
    <w:rsid w:val="00D613E0"/>
    <w:rsid w:val="00D61A9E"/>
    <w:rsid w:val="00D61C6F"/>
    <w:rsid w:val="00D62217"/>
    <w:rsid w:val="00D63971"/>
    <w:rsid w:val="00D642F1"/>
    <w:rsid w:val="00D64CD9"/>
    <w:rsid w:val="00D65D9D"/>
    <w:rsid w:val="00D66FE4"/>
    <w:rsid w:val="00D7429E"/>
    <w:rsid w:val="00D75BD5"/>
    <w:rsid w:val="00D75E33"/>
    <w:rsid w:val="00D77355"/>
    <w:rsid w:val="00D83E03"/>
    <w:rsid w:val="00D83EC0"/>
    <w:rsid w:val="00D85236"/>
    <w:rsid w:val="00D8534E"/>
    <w:rsid w:val="00D85BDD"/>
    <w:rsid w:val="00D92598"/>
    <w:rsid w:val="00D93E51"/>
    <w:rsid w:val="00D961F8"/>
    <w:rsid w:val="00D9719A"/>
    <w:rsid w:val="00D97727"/>
    <w:rsid w:val="00DA3288"/>
    <w:rsid w:val="00DA6A4F"/>
    <w:rsid w:val="00DA6E47"/>
    <w:rsid w:val="00DA71FA"/>
    <w:rsid w:val="00DB07BC"/>
    <w:rsid w:val="00DB0A3B"/>
    <w:rsid w:val="00DB338D"/>
    <w:rsid w:val="00DB594A"/>
    <w:rsid w:val="00DC003E"/>
    <w:rsid w:val="00DC0C03"/>
    <w:rsid w:val="00DC10EA"/>
    <w:rsid w:val="00DC19FB"/>
    <w:rsid w:val="00DC23A1"/>
    <w:rsid w:val="00DC388D"/>
    <w:rsid w:val="00DC3D63"/>
    <w:rsid w:val="00DC4325"/>
    <w:rsid w:val="00DC4CFB"/>
    <w:rsid w:val="00DC5F1D"/>
    <w:rsid w:val="00DC6934"/>
    <w:rsid w:val="00DD0866"/>
    <w:rsid w:val="00DD0F35"/>
    <w:rsid w:val="00DD59C1"/>
    <w:rsid w:val="00DD63F7"/>
    <w:rsid w:val="00DD649B"/>
    <w:rsid w:val="00DD7403"/>
    <w:rsid w:val="00DD79D9"/>
    <w:rsid w:val="00DD7C9D"/>
    <w:rsid w:val="00DE18B7"/>
    <w:rsid w:val="00DE38F7"/>
    <w:rsid w:val="00DE401A"/>
    <w:rsid w:val="00DE544E"/>
    <w:rsid w:val="00DE584D"/>
    <w:rsid w:val="00DE6C92"/>
    <w:rsid w:val="00DE7F5A"/>
    <w:rsid w:val="00DF26C5"/>
    <w:rsid w:val="00DF2B9B"/>
    <w:rsid w:val="00DF3FDB"/>
    <w:rsid w:val="00DF5BDA"/>
    <w:rsid w:val="00DF5DE9"/>
    <w:rsid w:val="00DF7414"/>
    <w:rsid w:val="00DF7AFF"/>
    <w:rsid w:val="00E02255"/>
    <w:rsid w:val="00E02C32"/>
    <w:rsid w:val="00E04E30"/>
    <w:rsid w:val="00E0624B"/>
    <w:rsid w:val="00E07118"/>
    <w:rsid w:val="00E07853"/>
    <w:rsid w:val="00E11001"/>
    <w:rsid w:val="00E12640"/>
    <w:rsid w:val="00E126D9"/>
    <w:rsid w:val="00E14A8F"/>
    <w:rsid w:val="00E152F9"/>
    <w:rsid w:val="00E1548C"/>
    <w:rsid w:val="00E155EA"/>
    <w:rsid w:val="00E17617"/>
    <w:rsid w:val="00E1773D"/>
    <w:rsid w:val="00E17B3E"/>
    <w:rsid w:val="00E202CB"/>
    <w:rsid w:val="00E20532"/>
    <w:rsid w:val="00E219AE"/>
    <w:rsid w:val="00E21BB6"/>
    <w:rsid w:val="00E23BD9"/>
    <w:rsid w:val="00E25D20"/>
    <w:rsid w:val="00E26AC7"/>
    <w:rsid w:val="00E26CDC"/>
    <w:rsid w:val="00E274C4"/>
    <w:rsid w:val="00E30857"/>
    <w:rsid w:val="00E31304"/>
    <w:rsid w:val="00E32908"/>
    <w:rsid w:val="00E362B2"/>
    <w:rsid w:val="00E37FAF"/>
    <w:rsid w:val="00E40C6B"/>
    <w:rsid w:val="00E40E2E"/>
    <w:rsid w:val="00E426FB"/>
    <w:rsid w:val="00E43175"/>
    <w:rsid w:val="00E44704"/>
    <w:rsid w:val="00E475E6"/>
    <w:rsid w:val="00E50943"/>
    <w:rsid w:val="00E50F39"/>
    <w:rsid w:val="00E527C0"/>
    <w:rsid w:val="00E55452"/>
    <w:rsid w:val="00E56001"/>
    <w:rsid w:val="00E57544"/>
    <w:rsid w:val="00E6041E"/>
    <w:rsid w:val="00E60AF6"/>
    <w:rsid w:val="00E61A5E"/>
    <w:rsid w:val="00E61FF0"/>
    <w:rsid w:val="00E64866"/>
    <w:rsid w:val="00E6505E"/>
    <w:rsid w:val="00E65BE1"/>
    <w:rsid w:val="00E66C8E"/>
    <w:rsid w:val="00E70A43"/>
    <w:rsid w:val="00E73CF6"/>
    <w:rsid w:val="00E73E92"/>
    <w:rsid w:val="00E74739"/>
    <w:rsid w:val="00E74834"/>
    <w:rsid w:val="00E74AF7"/>
    <w:rsid w:val="00E75737"/>
    <w:rsid w:val="00E75D96"/>
    <w:rsid w:val="00E77A98"/>
    <w:rsid w:val="00E77F01"/>
    <w:rsid w:val="00E8008A"/>
    <w:rsid w:val="00E80D0B"/>
    <w:rsid w:val="00E81748"/>
    <w:rsid w:val="00E8263F"/>
    <w:rsid w:val="00E83279"/>
    <w:rsid w:val="00E83859"/>
    <w:rsid w:val="00E860E2"/>
    <w:rsid w:val="00E863D2"/>
    <w:rsid w:val="00E903AC"/>
    <w:rsid w:val="00E94614"/>
    <w:rsid w:val="00E958E1"/>
    <w:rsid w:val="00E96051"/>
    <w:rsid w:val="00E96532"/>
    <w:rsid w:val="00E97D38"/>
    <w:rsid w:val="00EA1473"/>
    <w:rsid w:val="00EA18C2"/>
    <w:rsid w:val="00EA26B2"/>
    <w:rsid w:val="00EA47C0"/>
    <w:rsid w:val="00EA5150"/>
    <w:rsid w:val="00EA6FC9"/>
    <w:rsid w:val="00EB1D30"/>
    <w:rsid w:val="00EB1D76"/>
    <w:rsid w:val="00EB2B29"/>
    <w:rsid w:val="00EB5774"/>
    <w:rsid w:val="00EB716C"/>
    <w:rsid w:val="00EB7174"/>
    <w:rsid w:val="00EB7477"/>
    <w:rsid w:val="00EB7C90"/>
    <w:rsid w:val="00EC1BD1"/>
    <w:rsid w:val="00EC2B2C"/>
    <w:rsid w:val="00EC4E0E"/>
    <w:rsid w:val="00EC6B56"/>
    <w:rsid w:val="00ED0243"/>
    <w:rsid w:val="00ED04AF"/>
    <w:rsid w:val="00ED244B"/>
    <w:rsid w:val="00ED3C39"/>
    <w:rsid w:val="00ED715A"/>
    <w:rsid w:val="00EE1B40"/>
    <w:rsid w:val="00EE1B7C"/>
    <w:rsid w:val="00EE21BE"/>
    <w:rsid w:val="00EE61A2"/>
    <w:rsid w:val="00EF095A"/>
    <w:rsid w:val="00EF142D"/>
    <w:rsid w:val="00EF39DC"/>
    <w:rsid w:val="00EF39FC"/>
    <w:rsid w:val="00EF6888"/>
    <w:rsid w:val="00EF7E79"/>
    <w:rsid w:val="00F00A09"/>
    <w:rsid w:val="00F01588"/>
    <w:rsid w:val="00F02002"/>
    <w:rsid w:val="00F02361"/>
    <w:rsid w:val="00F02EDF"/>
    <w:rsid w:val="00F031B3"/>
    <w:rsid w:val="00F0454A"/>
    <w:rsid w:val="00F04673"/>
    <w:rsid w:val="00F04E31"/>
    <w:rsid w:val="00F05EFA"/>
    <w:rsid w:val="00F07165"/>
    <w:rsid w:val="00F07BA1"/>
    <w:rsid w:val="00F10497"/>
    <w:rsid w:val="00F111D9"/>
    <w:rsid w:val="00F11504"/>
    <w:rsid w:val="00F11A49"/>
    <w:rsid w:val="00F11C46"/>
    <w:rsid w:val="00F11C7A"/>
    <w:rsid w:val="00F1283B"/>
    <w:rsid w:val="00F14134"/>
    <w:rsid w:val="00F154B8"/>
    <w:rsid w:val="00F20027"/>
    <w:rsid w:val="00F211CE"/>
    <w:rsid w:val="00F30BED"/>
    <w:rsid w:val="00F3326C"/>
    <w:rsid w:val="00F3398B"/>
    <w:rsid w:val="00F33EC3"/>
    <w:rsid w:val="00F33FFC"/>
    <w:rsid w:val="00F353F2"/>
    <w:rsid w:val="00F35CB5"/>
    <w:rsid w:val="00F40E73"/>
    <w:rsid w:val="00F439DC"/>
    <w:rsid w:val="00F43ADB"/>
    <w:rsid w:val="00F4700D"/>
    <w:rsid w:val="00F47032"/>
    <w:rsid w:val="00F5031A"/>
    <w:rsid w:val="00F50A32"/>
    <w:rsid w:val="00F5113D"/>
    <w:rsid w:val="00F5138F"/>
    <w:rsid w:val="00F53805"/>
    <w:rsid w:val="00F549CC"/>
    <w:rsid w:val="00F573F5"/>
    <w:rsid w:val="00F57DA4"/>
    <w:rsid w:val="00F64991"/>
    <w:rsid w:val="00F708DD"/>
    <w:rsid w:val="00F713B3"/>
    <w:rsid w:val="00F71BDD"/>
    <w:rsid w:val="00F72169"/>
    <w:rsid w:val="00F743C4"/>
    <w:rsid w:val="00F7470A"/>
    <w:rsid w:val="00F749D7"/>
    <w:rsid w:val="00F76465"/>
    <w:rsid w:val="00F76CD3"/>
    <w:rsid w:val="00F774CA"/>
    <w:rsid w:val="00F841E8"/>
    <w:rsid w:val="00F842CC"/>
    <w:rsid w:val="00F916B1"/>
    <w:rsid w:val="00F923FF"/>
    <w:rsid w:val="00F93044"/>
    <w:rsid w:val="00F93E70"/>
    <w:rsid w:val="00F954D3"/>
    <w:rsid w:val="00F97B53"/>
    <w:rsid w:val="00FA101D"/>
    <w:rsid w:val="00FA2436"/>
    <w:rsid w:val="00FA2E63"/>
    <w:rsid w:val="00FA33EF"/>
    <w:rsid w:val="00FA5887"/>
    <w:rsid w:val="00FA614E"/>
    <w:rsid w:val="00FA7178"/>
    <w:rsid w:val="00FA741A"/>
    <w:rsid w:val="00FA7919"/>
    <w:rsid w:val="00FB12D2"/>
    <w:rsid w:val="00FB2A41"/>
    <w:rsid w:val="00FB3420"/>
    <w:rsid w:val="00FB3571"/>
    <w:rsid w:val="00FB5B3D"/>
    <w:rsid w:val="00FB6E64"/>
    <w:rsid w:val="00FB71BC"/>
    <w:rsid w:val="00FB78D3"/>
    <w:rsid w:val="00FB79D2"/>
    <w:rsid w:val="00FC01A6"/>
    <w:rsid w:val="00FC106A"/>
    <w:rsid w:val="00FC361D"/>
    <w:rsid w:val="00FC5C4D"/>
    <w:rsid w:val="00FC5F28"/>
    <w:rsid w:val="00FC7761"/>
    <w:rsid w:val="00FC78B9"/>
    <w:rsid w:val="00FD025C"/>
    <w:rsid w:val="00FD04A7"/>
    <w:rsid w:val="00FD1E12"/>
    <w:rsid w:val="00FD2E93"/>
    <w:rsid w:val="00FD3EAF"/>
    <w:rsid w:val="00FD68E5"/>
    <w:rsid w:val="00FE1066"/>
    <w:rsid w:val="00FE14F8"/>
    <w:rsid w:val="00FE36B1"/>
    <w:rsid w:val="00FE36F3"/>
    <w:rsid w:val="00FE4E73"/>
    <w:rsid w:val="00FE539C"/>
    <w:rsid w:val="00FE54C7"/>
    <w:rsid w:val="00FE5B53"/>
    <w:rsid w:val="00FE6018"/>
    <w:rsid w:val="00FE77E2"/>
    <w:rsid w:val="00FF059F"/>
    <w:rsid w:val="00FF1FB0"/>
    <w:rsid w:val="00FF25B5"/>
    <w:rsid w:val="00FF3753"/>
    <w:rsid w:val="00FF3E56"/>
    <w:rsid w:val="00FF47C7"/>
    <w:rsid w:val="00FF52F2"/>
    <w:rsid w:val="00FF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2E65"/>
  <w15:docId w15:val="{738C1E87-39BA-4E41-AC89-1D11D05B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44"/>
    <w:rPr>
      <w:rFonts w:ascii="Franklin Gothic Book" w:hAnsi="Franklin Gothic Book"/>
      <w:color w:val="404040" w:themeColor="text1" w:themeTint="BF"/>
    </w:rPr>
  </w:style>
  <w:style w:type="paragraph" w:styleId="Heading1">
    <w:name w:val="heading 1"/>
    <w:basedOn w:val="Normal"/>
    <w:next w:val="Normal"/>
    <w:link w:val="Heading1Char"/>
    <w:qFormat/>
    <w:rsid w:val="005F2C05"/>
    <w:pPr>
      <w:keepNext/>
      <w:tabs>
        <w:tab w:val="num" w:pos="0"/>
      </w:tabs>
      <w:suppressAutoHyphens/>
      <w:spacing w:after="0" w:line="240" w:lineRule="auto"/>
      <w:outlineLvl w:val="0"/>
    </w:pPr>
    <w:rPr>
      <w:rFonts w:eastAsia="Times New Roman" w:cs="Times New Roman"/>
      <w:color w:val="941F64"/>
      <w:sz w:val="32"/>
      <w:szCs w:val="20"/>
      <w:lang w:eastAsia="en-GB"/>
    </w:rPr>
  </w:style>
  <w:style w:type="paragraph" w:styleId="Heading2">
    <w:name w:val="heading 2"/>
    <w:basedOn w:val="Heading3"/>
    <w:next w:val="Normal"/>
    <w:link w:val="Heading2Char"/>
    <w:unhideWhenUsed/>
    <w:qFormat/>
    <w:rsid w:val="00A016E4"/>
    <w:pPr>
      <w:outlineLvl w:val="1"/>
    </w:pPr>
    <w:rPr>
      <w:sz w:val="28"/>
    </w:rPr>
  </w:style>
  <w:style w:type="paragraph" w:styleId="Heading3">
    <w:name w:val="heading 3"/>
    <w:basedOn w:val="BodyText3"/>
    <w:next w:val="Normal"/>
    <w:link w:val="Heading3Char"/>
    <w:unhideWhenUsed/>
    <w:qFormat/>
    <w:rsid w:val="00A016E4"/>
    <w:pPr>
      <w:tabs>
        <w:tab w:val="num" w:pos="0"/>
      </w:tabs>
      <w:spacing w:line="260" w:lineRule="exact"/>
      <w:ind w:right="-34"/>
      <w:outlineLvl w:val="2"/>
    </w:pPr>
    <w:rPr>
      <w:rFonts w:ascii="Franklin Gothic Book" w:hAnsi="Franklin Gothic Book"/>
      <w:color w:val="941F64"/>
      <w:sz w:val="24"/>
    </w:rPr>
  </w:style>
  <w:style w:type="paragraph" w:styleId="Heading4">
    <w:name w:val="heading 4"/>
    <w:basedOn w:val="Normal"/>
    <w:next w:val="Normal"/>
    <w:link w:val="Heading4Char"/>
    <w:unhideWhenUsed/>
    <w:qFormat/>
    <w:rsid w:val="005F2C05"/>
    <w:pPr>
      <w:tabs>
        <w:tab w:val="num" w:pos="0"/>
      </w:tabs>
      <w:suppressAutoHyphens/>
      <w:spacing w:after="0" w:line="260" w:lineRule="exact"/>
      <w:ind w:firstLine="720"/>
      <w:jc w:val="both"/>
      <w:outlineLvl w:val="3"/>
    </w:pPr>
    <w:rPr>
      <w:rFonts w:eastAsia="Times New Roman" w:cs="Times New Roman"/>
      <w:i/>
      <w:color w:val="941F64"/>
      <w:szCs w:val="20"/>
      <w:lang w:eastAsia="en-GB"/>
    </w:rPr>
  </w:style>
  <w:style w:type="paragraph" w:styleId="Heading5">
    <w:name w:val="heading 5"/>
    <w:basedOn w:val="Normal"/>
    <w:next w:val="Normal"/>
    <w:link w:val="Heading5Char"/>
    <w:semiHidden/>
    <w:unhideWhenUsed/>
    <w:qFormat/>
    <w:rsid w:val="009C036D"/>
    <w:pPr>
      <w:keepNext/>
      <w:tabs>
        <w:tab w:val="num" w:pos="0"/>
      </w:tabs>
      <w:suppressAutoHyphens/>
      <w:spacing w:after="0" w:line="240" w:lineRule="auto"/>
      <w:jc w:val="both"/>
      <w:outlineLvl w:val="4"/>
    </w:pPr>
    <w:rPr>
      <w:rFonts w:ascii="Arial" w:eastAsia="Times New Roman" w:hAnsi="Arial" w:cs="Times New Roman"/>
      <w:b/>
      <w:sz w:val="32"/>
      <w:szCs w:val="20"/>
      <w:lang w:eastAsia="en-GB"/>
    </w:rPr>
  </w:style>
  <w:style w:type="paragraph" w:styleId="Heading6">
    <w:name w:val="heading 6"/>
    <w:basedOn w:val="Normal"/>
    <w:next w:val="Normal"/>
    <w:link w:val="Heading6Char"/>
    <w:semiHidden/>
    <w:unhideWhenUsed/>
    <w:qFormat/>
    <w:rsid w:val="009C036D"/>
    <w:pPr>
      <w:keepNext/>
      <w:tabs>
        <w:tab w:val="num" w:pos="0"/>
      </w:tabs>
      <w:suppressAutoHyphens/>
      <w:spacing w:after="0" w:line="240" w:lineRule="auto"/>
      <w:jc w:val="right"/>
      <w:outlineLvl w:val="5"/>
    </w:pPr>
    <w:rPr>
      <w:rFonts w:ascii="Arial" w:eastAsia="Times New Roman" w:hAnsi="Arial" w:cs="Times New Roman"/>
      <w:b/>
      <w:color w:val="000000"/>
      <w:sz w:val="18"/>
      <w:szCs w:val="20"/>
      <w:lang w:eastAsia="en-GB"/>
    </w:rPr>
  </w:style>
  <w:style w:type="paragraph" w:styleId="Heading7">
    <w:name w:val="heading 7"/>
    <w:basedOn w:val="Normal"/>
    <w:next w:val="Normal"/>
    <w:link w:val="Heading7Char"/>
    <w:uiPriority w:val="99"/>
    <w:semiHidden/>
    <w:unhideWhenUsed/>
    <w:qFormat/>
    <w:rsid w:val="009C036D"/>
    <w:pPr>
      <w:keepNext/>
      <w:tabs>
        <w:tab w:val="num" w:pos="0"/>
      </w:tabs>
      <w:suppressAutoHyphens/>
      <w:spacing w:after="0" w:line="240" w:lineRule="auto"/>
      <w:jc w:val="center"/>
      <w:outlineLvl w:val="6"/>
    </w:pPr>
    <w:rPr>
      <w:rFonts w:ascii="Arial" w:eastAsia="Times New Roman" w:hAnsi="Arial" w:cs="Times New Roman"/>
      <w:b/>
      <w:sz w:val="20"/>
      <w:szCs w:val="20"/>
      <w:lang w:eastAsia="en-GB"/>
    </w:rPr>
  </w:style>
  <w:style w:type="paragraph" w:styleId="Heading8">
    <w:name w:val="heading 8"/>
    <w:basedOn w:val="Normal"/>
    <w:next w:val="Normal"/>
    <w:link w:val="Heading8Char"/>
    <w:uiPriority w:val="99"/>
    <w:semiHidden/>
    <w:unhideWhenUsed/>
    <w:qFormat/>
    <w:rsid w:val="009C036D"/>
    <w:pPr>
      <w:suppressAutoHyphens/>
      <w:spacing w:before="240" w:after="60" w:line="240" w:lineRule="auto"/>
      <w:outlineLvl w:val="7"/>
    </w:pPr>
    <w:rPr>
      <w:rFonts w:ascii="Arial" w:eastAsia="Times New Roman" w:hAnsi="Arial" w:cs="Times New Roman"/>
      <w:i/>
      <w:iCs/>
      <w:sz w:val="24"/>
      <w:szCs w:val="24"/>
      <w:lang w:eastAsia="en-GB"/>
    </w:rPr>
  </w:style>
  <w:style w:type="paragraph" w:styleId="Heading9">
    <w:name w:val="heading 9"/>
    <w:basedOn w:val="Normal"/>
    <w:next w:val="Normal"/>
    <w:link w:val="Heading9Char"/>
    <w:uiPriority w:val="99"/>
    <w:semiHidden/>
    <w:unhideWhenUsed/>
    <w:qFormat/>
    <w:rsid w:val="009C036D"/>
    <w:pPr>
      <w:keepNext/>
      <w:tabs>
        <w:tab w:val="num" w:pos="0"/>
        <w:tab w:val="right" w:pos="1427"/>
      </w:tabs>
      <w:suppressAutoHyphens/>
      <w:spacing w:after="0" w:line="240" w:lineRule="auto"/>
      <w:ind w:right="-17"/>
      <w:jc w:val="both"/>
      <w:outlineLvl w:val="8"/>
    </w:pPr>
    <w:rPr>
      <w:rFonts w:ascii="Arial" w:eastAsia="Times New Roman" w:hAnsi="Arial" w:cs="Times New Roman"/>
      <w:i/>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uiPriority w:val="99"/>
    <w:semiHidden/>
    <w:unhideWhenUsed/>
    <w:rsid w:val="009C036D"/>
    <w:pPr>
      <w:tabs>
        <w:tab w:val="right" w:pos="9071"/>
      </w:tabs>
      <w:suppressAutoHyphens/>
      <w:spacing w:after="0" w:line="240" w:lineRule="auto"/>
      <w:ind w:right="1355"/>
      <w:jc w:val="both"/>
    </w:pPr>
    <w:rPr>
      <w:rFonts w:ascii="Times New Roman" w:eastAsia="Times New Roman" w:hAnsi="Times New Roman" w:cs="Times New Roman"/>
      <w:szCs w:val="20"/>
      <w:lang w:eastAsia="en-GB"/>
    </w:rPr>
  </w:style>
  <w:style w:type="character" w:customStyle="1" w:styleId="BodyText3Char1">
    <w:name w:val="Body Text 3 Char1"/>
    <w:basedOn w:val="DefaultParagraphFont"/>
    <w:link w:val="BodyText3"/>
    <w:uiPriority w:val="99"/>
    <w:semiHidden/>
    <w:locked/>
    <w:rsid w:val="009C036D"/>
    <w:rPr>
      <w:rFonts w:ascii="Times New Roman" w:eastAsia="Times New Roman" w:hAnsi="Times New Roman" w:cs="Times New Roman"/>
      <w:szCs w:val="20"/>
      <w:lang w:eastAsia="en-GB"/>
    </w:rPr>
  </w:style>
  <w:style w:type="character" w:customStyle="1" w:styleId="Heading3Char">
    <w:name w:val="Heading 3 Char"/>
    <w:basedOn w:val="DefaultParagraphFont"/>
    <w:link w:val="Heading3"/>
    <w:rsid w:val="00A016E4"/>
    <w:rPr>
      <w:rFonts w:ascii="Franklin Gothic Book" w:eastAsia="Times New Roman" w:hAnsi="Franklin Gothic Book" w:cs="Times New Roman"/>
      <w:color w:val="941F64"/>
      <w:sz w:val="24"/>
      <w:szCs w:val="20"/>
      <w:lang w:eastAsia="en-GB"/>
    </w:rPr>
  </w:style>
  <w:style w:type="character" w:customStyle="1" w:styleId="Heading2Char">
    <w:name w:val="Heading 2 Char"/>
    <w:basedOn w:val="DefaultParagraphFont"/>
    <w:link w:val="Heading2"/>
    <w:rsid w:val="00A016E4"/>
    <w:rPr>
      <w:rFonts w:ascii="Franklin Gothic Book" w:eastAsia="Times New Roman" w:hAnsi="Franklin Gothic Book" w:cs="Times New Roman"/>
      <w:color w:val="941F64"/>
      <w:sz w:val="28"/>
      <w:szCs w:val="20"/>
      <w:lang w:eastAsia="en-GB"/>
    </w:rPr>
  </w:style>
  <w:style w:type="paragraph" w:styleId="Title">
    <w:name w:val="Title"/>
    <w:basedOn w:val="Normal"/>
    <w:link w:val="TitleChar"/>
    <w:uiPriority w:val="99"/>
    <w:qFormat/>
    <w:rsid w:val="000047EA"/>
    <w:pPr>
      <w:spacing w:after="240" w:line="240" w:lineRule="auto"/>
      <w:jc w:val="center"/>
    </w:pPr>
    <w:rPr>
      <w:rFonts w:ascii="Arial (W1)" w:eastAsia="Times New Roman" w:hAnsi="Arial (W1)" w:cs="Times New Roman"/>
      <w:b/>
      <w:sz w:val="24"/>
      <w:szCs w:val="20"/>
    </w:rPr>
  </w:style>
  <w:style w:type="character" w:customStyle="1" w:styleId="TitleChar">
    <w:name w:val="Title Char"/>
    <w:basedOn w:val="DefaultParagraphFont"/>
    <w:link w:val="Title"/>
    <w:uiPriority w:val="99"/>
    <w:rsid w:val="000047EA"/>
    <w:rPr>
      <w:rFonts w:ascii="Arial (W1)" w:eastAsia="Times New Roman" w:hAnsi="Arial (W1)" w:cs="Times New Roman"/>
      <w:b/>
      <w:sz w:val="24"/>
      <w:szCs w:val="20"/>
    </w:rPr>
  </w:style>
  <w:style w:type="paragraph" w:customStyle="1" w:styleId="Body">
    <w:name w:val="Body"/>
    <w:basedOn w:val="Normal"/>
    <w:rsid w:val="000047EA"/>
    <w:pPr>
      <w:widowControl w:val="0"/>
      <w:tabs>
        <w:tab w:val="left" w:pos="851"/>
        <w:tab w:val="left" w:pos="1843"/>
        <w:tab w:val="left" w:pos="3119"/>
        <w:tab w:val="left" w:pos="4253"/>
      </w:tabs>
      <w:adjustRightInd w:val="0"/>
      <w:spacing w:after="240" w:line="312" w:lineRule="auto"/>
      <w:jc w:val="both"/>
    </w:pPr>
    <w:rPr>
      <w:rFonts w:ascii="Arial" w:eastAsia="Times New Roman" w:hAnsi="Arial" w:cs="Times New Roman"/>
      <w:sz w:val="24"/>
      <w:szCs w:val="20"/>
      <w:lang w:eastAsia="en-GB"/>
    </w:rPr>
  </w:style>
  <w:style w:type="character" w:customStyle="1" w:styleId="Heading1Char">
    <w:name w:val="Heading 1 Char"/>
    <w:basedOn w:val="DefaultParagraphFont"/>
    <w:link w:val="Heading1"/>
    <w:rsid w:val="005F2C05"/>
    <w:rPr>
      <w:rFonts w:ascii="Franklin Gothic Book" w:eastAsia="Times New Roman" w:hAnsi="Franklin Gothic Book" w:cs="Times New Roman"/>
      <w:color w:val="941F64"/>
      <w:sz w:val="32"/>
      <w:szCs w:val="20"/>
      <w:lang w:eastAsia="en-GB"/>
    </w:rPr>
  </w:style>
  <w:style w:type="character" w:customStyle="1" w:styleId="Heading4Char">
    <w:name w:val="Heading 4 Char"/>
    <w:basedOn w:val="DefaultParagraphFont"/>
    <w:link w:val="Heading4"/>
    <w:rsid w:val="005F2C05"/>
    <w:rPr>
      <w:rFonts w:ascii="Franklin Gothic Book" w:eastAsia="Times New Roman" w:hAnsi="Franklin Gothic Book" w:cs="Times New Roman"/>
      <w:i/>
      <w:color w:val="941F64"/>
      <w:szCs w:val="20"/>
      <w:lang w:eastAsia="en-GB"/>
    </w:rPr>
  </w:style>
  <w:style w:type="character" w:customStyle="1" w:styleId="Heading5Char">
    <w:name w:val="Heading 5 Char"/>
    <w:basedOn w:val="DefaultParagraphFont"/>
    <w:link w:val="Heading5"/>
    <w:semiHidden/>
    <w:rsid w:val="009C036D"/>
    <w:rPr>
      <w:rFonts w:ascii="Arial" w:eastAsia="Times New Roman" w:hAnsi="Arial" w:cs="Times New Roman"/>
      <w:b/>
      <w:sz w:val="32"/>
      <w:szCs w:val="20"/>
      <w:lang w:eastAsia="en-GB"/>
    </w:rPr>
  </w:style>
  <w:style w:type="character" w:customStyle="1" w:styleId="Heading6Char">
    <w:name w:val="Heading 6 Char"/>
    <w:basedOn w:val="DefaultParagraphFont"/>
    <w:link w:val="Heading6"/>
    <w:semiHidden/>
    <w:rsid w:val="009C036D"/>
    <w:rPr>
      <w:rFonts w:ascii="Arial" w:eastAsia="Times New Roman" w:hAnsi="Arial" w:cs="Times New Roman"/>
      <w:b/>
      <w:color w:val="000000"/>
      <w:sz w:val="18"/>
      <w:szCs w:val="20"/>
      <w:lang w:eastAsia="en-GB"/>
    </w:rPr>
  </w:style>
  <w:style w:type="character" w:customStyle="1" w:styleId="Heading7Char">
    <w:name w:val="Heading 7 Char"/>
    <w:basedOn w:val="DefaultParagraphFont"/>
    <w:link w:val="Heading7"/>
    <w:uiPriority w:val="99"/>
    <w:semiHidden/>
    <w:rsid w:val="009C036D"/>
    <w:rPr>
      <w:rFonts w:ascii="Arial" w:eastAsia="Times New Roman" w:hAnsi="Arial" w:cs="Times New Roman"/>
      <w:b/>
      <w:sz w:val="20"/>
      <w:szCs w:val="20"/>
      <w:lang w:eastAsia="en-GB"/>
    </w:rPr>
  </w:style>
  <w:style w:type="character" w:customStyle="1" w:styleId="Heading8Char">
    <w:name w:val="Heading 8 Char"/>
    <w:basedOn w:val="DefaultParagraphFont"/>
    <w:link w:val="Heading8"/>
    <w:uiPriority w:val="99"/>
    <w:semiHidden/>
    <w:rsid w:val="009C036D"/>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uiPriority w:val="99"/>
    <w:semiHidden/>
    <w:rsid w:val="009C036D"/>
    <w:rPr>
      <w:rFonts w:ascii="Arial" w:eastAsia="Times New Roman" w:hAnsi="Arial" w:cs="Times New Roman"/>
      <w:i/>
      <w:sz w:val="26"/>
      <w:szCs w:val="20"/>
      <w:lang w:eastAsia="en-GB"/>
    </w:rPr>
  </w:style>
  <w:style w:type="character" w:customStyle="1" w:styleId="HTMLAddressChar">
    <w:name w:val="HTML Address Char"/>
    <w:basedOn w:val="DefaultParagraphFont"/>
    <w:link w:val="HTMLAddress"/>
    <w:semiHidden/>
    <w:rsid w:val="009C036D"/>
    <w:rPr>
      <w:rFonts w:ascii="Arial" w:eastAsia="Times New Roman" w:hAnsi="Arial" w:cs="Times New Roman"/>
      <w:i/>
      <w:iCs/>
      <w:sz w:val="20"/>
      <w:szCs w:val="20"/>
      <w:lang w:eastAsia="en-GB"/>
    </w:rPr>
  </w:style>
  <w:style w:type="paragraph" w:styleId="HTMLAddress">
    <w:name w:val="HTML Address"/>
    <w:basedOn w:val="Normal"/>
    <w:link w:val="HTMLAddressChar"/>
    <w:semiHidden/>
    <w:unhideWhenUsed/>
    <w:rsid w:val="009C036D"/>
    <w:pPr>
      <w:suppressAutoHyphens/>
      <w:spacing w:after="0" w:line="240" w:lineRule="auto"/>
    </w:pPr>
    <w:rPr>
      <w:rFonts w:ascii="Arial" w:eastAsia="Times New Roman" w:hAnsi="Arial" w:cs="Times New Roman"/>
      <w:i/>
      <w:iCs/>
      <w:sz w:val="20"/>
      <w:szCs w:val="20"/>
      <w:lang w:eastAsia="en-GB"/>
    </w:rPr>
  </w:style>
  <w:style w:type="character" w:customStyle="1" w:styleId="BodyText3Char">
    <w:name w:val="Body Text 3 Char"/>
    <w:basedOn w:val="DefaultParagraphFont"/>
    <w:semiHidden/>
    <w:rsid w:val="009C036D"/>
    <w:rPr>
      <w:sz w:val="16"/>
      <w:szCs w:val="16"/>
    </w:rPr>
  </w:style>
  <w:style w:type="character" w:customStyle="1" w:styleId="HTMLPreformattedChar">
    <w:name w:val="HTML Preformatted Char"/>
    <w:basedOn w:val="DefaultParagraphFont"/>
    <w:link w:val="HTMLPreformatted"/>
    <w:semiHidden/>
    <w:rsid w:val="009C036D"/>
    <w:rPr>
      <w:rFonts w:ascii="Courier New" w:eastAsia="Times New Roman" w:hAnsi="Courier New" w:cs="AGaramond-Italic"/>
      <w:sz w:val="20"/>
      <w:szCs w:val="20"/>
      <w:lang w:eastAsia="en-GB"/>
    </w:rPr>
  </w:style>
  <w:style w:type="paragraph" w:styleId="HTMLPreformatted">
    <w:name w:val="HTML Preformatted"/>
    <w:basedOn w:val="Normal"/>
    <w:link w:val="HTMLPreformattedChar"/>
    <w:semiHidden/>
    <w:unhideWhenUsed/>
    <w:rsid w:val="009C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AGaramond-Italic"/>
      <w:sz w:val="20"/>
      <w:szCs w:val="20"/>
      <w:lang w:eastAsia="en-GB"/>
    </w:rPr>
  </w:style>
  <w:style w:type="character" w:customStyle="1" w:styleId="FootnoteTextChar">
    <w:name w:val="Footnote Text Char"/>
    <w:basedOn w:val="DefaultParagraphFont"/>
    <w:link w:val="FootnoteText"/>
    <w:uiPriority w:val="99"/>
    <w:semiHidden/>
    <w:rsid w:val="009C036D"/>
    <w:rPr>
      <w:rFonts w:ascii="Arial" w:eastAsia="Times New Roman" w:hAnsi="Arial" w:cs="Times New Roman"/>
      <w:sz w:val="20"/>
      <w:szCs w:val="20"/>
      <w:lang w:eastAsia="en-GB"/>
    </w:rPr>
  </w:style>
  <w:style w:type="paragraph" w:styleId="FootnoteText">
    <w:name w:val="footnote text"/>
    <w:basedOn w:val="Normal"/>
    <w:link w:val="FootnoteText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9C036D"/>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9C036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9C036D"/>
    <w:pPr>
      <w:tabs>
        <w:tab w:val="center" w:pos="4320"/>
        <w:tab w:val="right" w:pos="8640"/>
      </w:tabs>
      <w:suppressAutoHyphens/>
      <w:spacing w:after="0" w:line="240" w:lineRule="auto"/>
    </w:pPr>
    <w:rPr>
      <w:rFonts w:ascii="Arial" w:eastAsia="Times New Roman" w:hAnsi="Arial" w:cs="Times New Roman"/>
      <w:sz w:val="20"/>
      <w:szCs w:val="20"/>
      <w:lang w:eastAsia="en-GB"/>
    </w:rPr>
  </w:style>
  <w:style w:type="character" w:customStyle="1" w:styleId="FooterChar">
    <w:name w:val="Footer Char"/>
    <w:basedOn w:val="DefaultParagraphFont"/>
    <w:link w:val="Footer"/>
    <w:uiPriority w:val="99"/>
    <w:rsid w:val="009C036D"/>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C036D"/>
    <w:pPr>
      <w:tabs>
        <w:tab w:val="center" w:pos="4320"/>
        <w:tab w:val="right" w:pos="8640"/>
      </w:tabs>
      <w:suppressAutoHyphens/>
      <w:spacing w:after="0" w:line="240" w:lineRule="auto"/>
    </w:pPr>
    <w:rPr>
      <w:rFonts w:ascii="Arial" w:eastAsia="Times New Roman" w:hAnsi="Arial" w:cs="Times New Roman"/>
      <w:sz w:val="20"/>
      <w:szCs w:val="20"/>
      <w:lang w:eastAsia="en-GB"/>
    </w:rPr>
  </w:style>
  <w:style w:type="character" w:customStyle="1" w:styleId="TableofFiguresChar">
    <w:name w:val="Table of Figures Char"/>
    <w:aliases w:val="TABLE Char"/>
    <w:link w:val="TableofFigures"/>
    <w:uiPriority w:val="99"/>
    <w:semiHidden/>
    <w:locked/>
    <w:rsid w:val="009C036D"/>
    <w:rPr>
      <w:rFonts w:ascii="Arial" w:hAnsi="Arial" w:cs="Arial"/>
    </w:rPr>
  </w:style>
  <w:style w:type="paragraph" w:styleId="TableofFigures">
    <w:name w:val="table of figures"/>
    <w:aliases w:val="TABLE"/>
    <w:basedOn w:val="Normal"/>
    <w:next w:val="Normal"/>
    <w:link w:val="TableofFiguresChar"/>
    <w:uiPriority w:val="99"/>
    <w:unhideWhenUsed/>
    <w:rsid w:val="009C036D"/>
    <w:pPr>
      <w:suppressAutoHyphens/>
      <w:spacing w:before="120" w:after="120" w:line="240" w:lineRule="auto"/>
      <w:ind w:left="992" w:right="249" w:hanging="992"/>
    </w:pPr>
    <w:rPr>
      <w:rFonts w:ascii="Arial" w:hAnsi="Arial" w:cs="Arial"/>
    </w:rPr>
  </w:style>
  <w:style w:type="character" w:customStyle="1" w:styleId="EndnoteTextChar">
    <w:name w:val="Endnote Text Char"/>
    <w:basedOn w:val="DefaultParagraphFont"/>
    <w:link w:val="EndnoteText"/>
    <w:uiPriority w:val="99"/>
    <w:semiHidden/>
    <w:rsid w:val="009C036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MacroTextChar">
    <w:name w:val="Macro Text Char"/>
    <w:basedOn w:val="DefaultParagraphFont"/>
    <w:link w:val="MacroText"/>
    <w:uiPriority w:val="99"/>
    <w:semiHidden/>
    <w:rsid w:val="009C036D"/>
    <w:rPr>
      <w:rFonts w:ascii="Courier New" w:eastAsia="Arial" w:hAnsi="Courier New" w:cs="AGaramond-Italic"/>
      <w:sz w:val="20"/>
      <w:szCs w:val="20"/>
      <w:lang w:val="en-US" w:eastAsia="en-GB"/>
    </w:rPr>
  </w:style>
  <w:style w:type="paragraph" w:styleId="MacroText">
    <w:name w:val="macro"/>
    <w:link w:val="MacroTextChar"/>
    <w:uiPriority w:val="99"/>
    <w:semiHidden/>
    <w:unhideWhenUsed/>
    <w:rsid w:val="009C036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AGaramond-Italic"/>
      <w:sz w:val="20"/>
      <w:szCs w:val="20"/>
      <w:lang w:val="en-US" w:eastAsia="en-GB"/>
    </w:rPr>
  </w:style>
  <w:style w:type="character" w:customStyle="1" w:styleId="SubtitleChar">
    <w:name w:val="Subtitle Char"/>
    <w:basedOn w:val="DefaultParagraphFont"/>
    <w:link w:val="Subtitle"/>
    <w:uiPriority w:val="99"/>
    <w:rsid w:val="009C036D"/>
    <w:rPr>
      <w:rFonts w:ascii="Arial" w:eastAsia="Times New Roman" w:hAnsi="Arial" w:cs="Arial"/>
      <w:sz w:val="24"/>
      <w:szCs w:val="24"/>
      <w:lang w:eastAsia="en-GB"/>
    </w:rPr>
  </w:style>
  <w:style w:type="paragraph" w:styleId="Subtitle">
    <w:name w:val="Subtitle"/>
    <w:basedOn w:val="Normal"/>
    <w:next w:val="BodyText"/>
    <w:link w:val="SubtitleChar"/>
    <w:uiPriority w:val="99"/>
    <w:qFormat/>
    <w:rsid w:val="009C036D"/>
    <w:pPr>
      <w:suppressAutoHyphens/>
      <w:spacing w:after="60" w:line="240" w:lineRule="auto"/>
      <w:jc w:val="center"/>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9C036D"/>
    <w:pPr>
      <w:suppressAutoHyphens/>
      <w:spacing w:after="0" w:line="240" w:lineRule="auto"/>
    </w:pPr>
    <w:rPr>
      <w:rFonts w:ascii="Arial" w:eastAsia="Times New Roman" w:hAnsi="Arial" w:cs="Times New Roman"/>
      <w:b/>
      <w:sz w:val="20"/>
      <w:szCs w:val="20"/>
      <w:lang w:eastAsia="en-GB"/>
    </w:rPr>
  </w:style>
  <w:style w:type="character" w:customStyle="1" w:styleId="BodyTextChar">
    <w:name w:val="Body Text Char"/>
    <w:basedOn w:val="DefaultParagraphFont"/>
    <w:link w:val="BodyText"/>
    <w:uiPriority w:val="99"/>
    <w:semiHidden/>
    <w:rsid w:val="009C036D"/>
    <w:rPr>
      <w:rFonts w:ascii="Arial" w:eastAsia="Times New Roman" w:hAnsi="Arial" w:cs="Times New Roman"/>
      <w:b/>
      <w:sz w:val="20"/>
      <w:szCs w:val="20"/>
      <w:lang w:eastAsia="en-GB"/>
    </w:rPr>
  </w:style>
  <w:style w:type="character" w:customStyle="1" w:styleId="ClosingChar">
    <w:name w:val="Closing Char"/>
    <w:basedOn w:val="DefaultParagraphFont"/>
    <w:link w:val="Closing"/>
    <w:uiPriority w:val="99"/>
    <w:semiHidden/>
    <w:rsid w:val="009C036D"/>
    <w:rPr>
      <w:rFonts w:ascii="Arial" w:eastAsia="Times New Roman" w:hAnsi="Arial" w:cs="Times New Roman"/>
      <w:sz w:val="20"/>
      <w:szCs w:val="20"/>
      <w:lang w:eastAsia="en-GB"/>
    </w:rPr>
  </w:style>
  <w:style w:type="paragraph" w:styleId="Closing">
    <w:name w:val="Closing"/>
    <w:basedOn w:val="Normal"/>
    <w:link w:val="ClosingChar"/>
    <w:uiPriority w:val="99"/>
    <w:semiHidden/>
    <w:unhideWhenUsed/>
    <w:rsid w:val="009C036D"/>
    <w:pPr>
      <w:suppressAutoHyphens/>
      <w:spacing w:after="0" w:line="240" w:lineRule="auto"/>
      <w:ind w:left="4252"/>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uiPriority w:val="99"/>
    <w:semiHidden/>
    <w:rsid w:val="009C036D"/>
    <w:rPr>
      <w:rFonts w:ascii="Arial" w:eastAsia="Times New Roman" w:hAnsi="Arial" w:cs="Times New Roman"/>
      <w:sz w:val="20"/>
      <w:szCs w:val="20"/>
      <w:lang w:eastAsia="en-GB"/>
    </w:rPr>
  </w:style>
  <w:style w:type="paragraph" w:styleId="Signature">
    <w:name w:val="Signature"/>
    <w:basedOn w:val="Normal"/>
    <w:link w:val="SignatureChar"/>
    <w:uiPriority w:val="99"/>
    <w:semiHidden/>
    <w:unhideWhenUsed/>
    <w:rsid w:val="009C036D"/>
    <w:pPr>
      <w:suppressAutoHyphens/>
      <w:spacing w:after="0" w:line="240" w:lineRule="auto"/>
      <w:ind w:left="4252"/>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uiPriority w:val="99"/>
    <w:semiHidden/>
    <w:rsid w:val="009C036D"/>
    <w:rPr>
      <w:rFonts w:ascii="Arial" w:eastAsia="Times New Roman" w:hAnsi="Arial" w:cs="Times New Roman"/>
      <w:sz w:val="20"/>
      <w:szCs w:val="20"/>
      <w:lang w:eastAsia="en-GB"/>
    </w:rPr>
  </w:style>
  <w:style w:type="paragraph" w:styleId="BodyTextIndent">
    <w:name w:val="Body Text Indent"/>
    <w:basedOn w:val="Normal"/>
    <w:link w:val="BodyTextIndentChar"/>
    <w:uiPriority w:val="99"/>
    <w:semiHidden/>
    <w:unhideWhenUsed/>
    <w:rsid w:val="009C036D"/>
    <w:pPr>
      <w:suppressAutoHyphens/>
      <w:spacing w:after="120" w:line="240" w:lineRule="auto"/>
      <w:ind w:left="283"/>
    </w:pPr>
    <w:rPr>
      <w:rFonts w:ascii="Arial" w:eastAsia="Times New Roman" w:hAnsi="Arial" w:cs="Times New Roman"/>
      <w:sz w:val="20"/>
      <w:szCs w:val="20"/>
      <w:lang w:eastAsia="en-GB"/>
    </w:rPr>
  </w:style>
  <w:style w:type="character" w:customStyle="1" w:styleId="MessageHeaderChar">
    <w:name w:val="Message Header Char"/>
    <w:basedOn w:val="DefaultParagraphFont"/>
    <w:link w:val="MessageHeader"/>
    <w:uiPriority w:val="99"/>
    <w:semiHidden/>
    <w:rsid w:val="009C036D"/>
    <w:rPr>
      <w:rFonts w:ascii="Arial" w:eastAsia="Times New Roman" w:hAnsi="Arial" w:cs="Arial"/>
      <w:sz w:val="24"/>
      <w:szCs w:val="24"/>
      <w:shd w:val="clear" w:color="auto" w:fill="CCCCCC"/>
      <w:lang w:eastAsia="en-GB"/>
    </w:rPr>
  </w:style>
  <w:style w:type="paragraph" w:styleId="MessageHeader">
    <w:name w:val="Message Header"/>
    <w:basedOn w:val="Normal"/>
    <w:link w:val="MessageHeaderChar"/>
    <w:uiPriority w:val="99"/>
    <w:semiHidden/>
    <w:unhideWhenUsed/>
    <w:rsid w:val="009C036D"/>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Arial" w:eastAsia="Times New Roman" w:hAnsi="Arial" w:cs="Arial"/>
      <w:sz w:val="24"/>
      <w:szCs w:val="24"/>
      <w:lang w:eastAsia="en-GB"/>
    </w:rPr>
  </w:style>
  <w:style w:type="character" w:customStyle="1" w:styleId="SalutationChar">
    <w:name w:val="Salutation Char"/>
    <w:basedOn w:val="DefaultParagraphFont"/>
    <w:link w:val="Salutation"/>
    <w:uiPriority w:val="99"/>
    <w:semiHidden/>
    <w:rsid w:val="009C036D"/>
    <w:rPr>
      <w:rFonts w:ascii="Arial" w:eastAsia="Times New Roman" w:hAnsi="Arial" w:cs="Times New Roman"/>
      <w:sz w:val="20"/>
      <w:szCs w:val="20"/>
      <w:lang w:eastAsia="en-GB"/>
    </w:rPr>
  </w:style>
  <w:style w:type="paragraph" w:styleId="Salutation">
    <w:name w:val="Salutation"/>
    <w:basedOn w:val="Normal"/>
    <w:next w:val="Normal"/>
    <w:link w:val="Salutation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DateChar">
    <w:name w:val="Date Char"/>
    <w:basedOn w:val="DefaultParagraphFont"/>
    <w:link w:val="Date"/>
    <w:uiPriority w:val="99"/>
    <w:semiHidden/>
    <w:rsid w:val="009C036D"/>
    <w:rPr>
      <w:rFonts w:ascii="Arial" w:eastAsia="Times New Roman" w:hAnsi="Arial" w:cs="Times New Roman"/>
      <w:sz w:val="20"/>
      <w:szCs w:val="20"/>
      <w:lang w:eastAsia="en-GB"/>
    </w:rPr>
  </w:style>
  <w:style w:type="paragraph" w:styleId="Date">
    <w:name w:val="Date"/>
    <w:basedOn w:val="Normal"/>
    <w:next w:val="Normal"/>
    <w:link w:val="Date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BodyTextFirstIndentChar">
    <w:name w:val="Body Text First Indent Char"/>
    <w:basedOn w:val="BodyTextChar"/>
    <w:link w:val="BodyTextFirstIndent"/>
    <w:uiPriority w:val="99"/>
    <w:semiHidden/>
    <w:rsid w:val="009C036D"/>
    <w:rPr>
      <w:rFonts w:ascii="Arial" w:eastAsia="Times New Roman" w:hAnsi="Arial" w:cs="Times New Roman"/>
      <w:b w:val="0"/>
      <w:sz w:val="20"/>
      <w:szCs w:val="20"/>
      <w:lang w:val="en-US" w:eastAsia="en-GB"/>
    </w:rPr>
  </w:style>
  <w:style w:type="paragraph" w:styleId="BodyTextFirstIndent">
    <w:name w:val="Body Text First Indent"/>
    <w:basedOn w:val="BodyText"/>
    <w:link w:val="BodyTextFirstIndentChar"/>
    <w:uiPriority w:val="99"/>
    <w:semiHidden/>
    <w:unhideWhenUsed/>
    <w:rsid w:val="009C036D"/>
    <w:pPr>
      <w:spacing w:after="120"/>
      <w:ind w:firstLine="210"/>
    </w:pPr>
    <w:rPr>
      <w:b w:val="0"/>
      <w:lang w:val="en-US"/>
    </w:rPr>
  </w:style>
  <w:style w:type="character" w:customStyle="1" w:styleId="BodyTextFirstIndent2Char">
    <w:name w:val="Body Text First Indent 2 Char"/>
    <w:basedOn w:val="BodyTextIndentChar"/>
    <w:link w:val="BodyTextFirstIndent2"/>
    <w:uiPriority w:val="99"/>
    <w:semiHidden/>
    <w:rsid w:val="009C036D"/>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uiPriority w:val="99"/>
    <w:semiHidden/>
    <w:unhideWhenUsed/>
    <w:rsid w:val="009C036D"/>
    <w:pPr>
      <w:ind w:firstLine="210"/>
    </w:pPr>
  </w:style>
  <w:style w:type="character" w:customStyle="1" w:styleId="NoteHeadingChar">
    <w:name w:val="Note Heading Char"/>
    <w:basedOn w:val="DefaultParagraphFont"/>
    <w:link w:val="NoteHeading"/>
    <w:uiPriority w:val="99"/>
    <w:semiHidden/>
    <w:rsid w:val="009C036D"/>
    <w:rPr>
      <w:rFonts w:ascii="Arial" w:eastAsia="Times New Roman" w:hAnsi="Arial" w:cs="Times New Roman"/>
      <w:sz w:val="20"/>
      <w:szCs w:val="20"/>
      <w:lang w:eastAsia="en-GB"/>
    </w:rPr>
  </w:style>
  <w:style w:type="paragraph" w:styleId="NoteHeading">
    <w:name w:val="Note Heading"/>
    <w:basedOn w:val="Normal"/>
    <w:next w:val="Normal"/>
    <w:link w:val="NoteHeading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uiPriority w:val="99"/>
    <w:semiHidden/>
    <w:rsid w:val="009C036D"/>
    <w:rPr>
      <w:rFonts w:ascii="Times New Roman" w:eastAsia="Times New Roman" w:hAnsi="Times New Roman" w:cs="Times New Roman"/>
      <w:szCs w:val="20"/>
      <w:lang w:eastAsia="en-GB"/>
    </w:rPr>
  </w:style>
  <w:style w:type="paragraph" w:styleId="BodyText2">
    <w:name w:val="Body Text 2"/>
    <w:basedOn w:val="Normal"/>
    <w:link w:val="BodyText2Char"/>
    <w:uiPriority w:val="99"/>
    <w:semiHidden/>
    <w:unhideWhenUsed/>
    <w:rsid w:val="009C036D"/>
    <w:pPr>
      <w:tabs>
        <w:tab w:val="right" w:pos="9385"/>
      </w:tabs>
      <w:suppressAutoHyphens/>
      <w:spacing w:after="0" w:line="240" w:lineRule="auto"/>
      <w:ind w:right="1096"/>
      <w:jc w:val="both"/>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uiPriority w:val="99"/>
    <w:semiHidden/>
    <w:rsid w:val="009C036D"/>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9C036D"/>
    <w:pPr>
      <w:suppressAutoHyphens/>
      <w:spacing w:after="120" w:line="480" w:lineRule="auto"/>
      <w:ind w:left="283"/>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uiPriority w:val="99"/>
    <w:semiHidden/>
    <w:rsid w:val="009C036D"/>
    <w:rPr>
      <w:rFonts w:ascii="Arial" w:eastAsia="Times New Roman" w:hAnsi="Arial" w:cs="Arial"/>
      <w:b/>
      <w:bCs/>
      <w:color w:val="000000"/>
      <w:sz w:val="36"/>
      <w:szCs w:val="36"/>
      <w:lang w:eastAsia="en-GB"/>
    </w:rPr>
  </w:style>
  <w:style w:type="paragraph" w:styleId="BodyTextIndent3">
    <w:name w:val="Body Text Indent 3"/>
    <w:basedOn w:val="Normal"/>
    <w:link w:val="BodyTextIndent3Char"/>
    <w:uiPriority w:val="99"/>
    <w:semiHidden/>
    <w:unhideWhenUsed/>
    <w:rsid w:val="009C036D"/>
    <w:pPr>
      <w:suppressAutoHyphens/>
      <w:spacing w:after="0" w:line="240" w:lineRule="auto"/>
      <w:ind w:left="720"/>
      <w:jc w:val="center"/>
    </w:pPr>
    <w:rPr>
      <w:rFonts w:ascii="Arial" w:eastAsia="Times New Roman" w:hAnsi="Arial" w:cs="Arial"/>
      <w:b/>
      <w:bCs/>
      <w:color w:val="000000"/>
      <w:sz w:val="36"/>
      <w:szCs w:val="36"/>
      <w:lang w:eastAsia="en-GB"/>
    </w:rPr>
  </w:style>
  <w:style w:type="character" w:customStyle="1" w:styleId="DocumentMapChar">
    <w:name w:val="Document Map Char"/>
    <w:basedOn w:val="DefaultParagraphFont"/>
    <w:link w:val="DocumentMap"/>
    <w:uiPriority w:val="99"/>
    <w:semiHidden/>
    <w:rsid w:val="009C036D"/>
    <w:rPr>
      <w:rFonts w:ascii="Tahoma" w:eastAsia="Times New Roman" w:hAnsi="Tahoma" w:cs="Helvetica"/>
      <w:sz w:val="20"/>
      <w:szCs w:val="20"/>
      <w:shd w:val="clear" w:color="auto" w:fill="000080"/>
      <w:lang w:eastAsia="en-GB"/>
    </w:rPr>
  </w:style>
  <w:style w:type="paragraph" w:styleId="DocumentMap">
    <w:name w:val="Document Map"/>
    <w:basedOn w:val="Normal"/>
    <w:link w:val="DocumentMapChar"/>
    <w:uiPriority w:val="99"/>
    <w:semiHidden/>
    <w:unhideWhenUsed/>
    <w:rsid w:val="009C036D"/>
    <w:pPr>
      <w:shd w:val="clear" w:color="auto" w:fill="000080"/>
      <w:suppressAutoHyphens/>
      <w:spacing w:after="0" w:line="240" w:lineRule="auto"/>
    </w:pPr>
    <w:rPr>
      <w:rFonts w:ascii="Tahoma" w:eastAsia="Times New Roman" w:hAnsi="Tahoma" w:cs="Helvetica"/>
      <w:sz w:val="20"/>
      <w:szCs w:val="20"/>
      <w:lang w:eastAsia="en-GB"/>
    </w:rPr>
  </w:style>
  <w:style w:type="paragraph" w:styleId="PlainText">
    <w:name w:val="Plain Text"/>
    <w:basedOn w:val="Normal"/>
    <w:link w:val="PlainTextChar1"/>
    <w:uiPriority w:val="99"/>
    <w:semiHidden/>
    <w:unhideWhenUsed/>
    <w:rsid w:val="009C036D"/>
    <w:pPr>
      <w:suppressAutoHyphens/>
      <w:spacing w:after="0" w:line="240" w:lineRule="auto"/>
    </w:pPr>
    <w:rPr>
      <w:rFonts w:ascii="Courier New" w:eastAsia="Times New Roman" w:hAnsi="Courier New" w:cs="Times New Roman"/>
      <w:sz w:val="20"/>
      <w:szCs w:val="20"/>
      <w:lang w:eastAsia="en-GB"/>
    </w:rPr>
  </w:style>
  <w:style w:type="character" w:customStyle="1" w:styleId="PlainTextChar1">
    <w:name w:val="Plain Text Char1"/>
    <w:basedOn w:val="DefaultParagraphFont"/>
    <w:link w:val="PlainText"/>
    <w:uiPriority w:val="99"/>
    <w:semiHidden/>
    <w:locked/>
    <w:rsid w:val="009C036D"/>
    <w:rPr>
      <w:rFonts w:ascii="Courier New" w:eastAsia="Times New Roman" w:hAnsi="Courier New" w:cs="Times New Roman"/>
      <w:sz w:val="20"/>
      <w:szCs w:val="20"/>
      <w:lang w:eastAsia="en-GB"/>
    </w:rPr>
  </w:style>
  <w:style w:type="character" w:customStyle="1" w:styleId="PlainTextChar">
    <w:name w:val="Plain Text Char"/>
    <w:basedOn w:val="DefaultParagraphFont"/>
    <w:uiPriority w:val="99"/>
    <w:semiHidden/>
    <w:rsid w:val="009C036D"/>
    <w:rPr>
      <w:rFonts w:ascii="Consolas" w:hAnsi="Consolas"/>
      <w:sz w:val="21"/>
      <w:szCs w:val="21"/>
    </w:rPr>
  </w:style>
  <w:style w:type="character" w:customStyle="1" w:styleId="E-mailSignatureChar">
    <w:name w:val="E-mail Signature Char"/>
    <w:basedOn w:val="DefaultParagraphFont"/>
    <w:link w:val="E-mailSignature"/>
    <w:uiPriority w:val="99"/>
    <w:semiHidden/>
    <w:rsid w:val="009C036D"/>
    <w:rPr>
      <w:rFonts w:ascii="Arial" w:eastAsia="Times New Roman" w:hAnsi="Arial" w:cs="Times New Roman"/>
      <w:sz w:val="20"/>
      <w:szCs w:val="20"/>
      <w:lang w:eastAsia="en-GB"/>
    </w:rPr>
  </w:style>
  <w:style w:type="paragraph" w:styleId="E-mailSignature">
    <w:name w:val="E-mail Signature"/>
    <w:basedOn w:val="Normal"/>
    <w:link w:val="E-mailSignature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uiPriority w:val="99"/>
    <w:semiHidden/>
    <w:rsid w:val="009C036D"/>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C036D"/>
    <w:rPr>
      <w:b/>
      <w:bCs/>
    </w:rPr>
  </w:style>
  <w:style w:type="character" w:customStyle="1" w:styleId="BalloonTextChar">
    <w:name w:val="Balloon Text Char"/>
    <w:basedOn w:val="DefaultParagraphFont"/>
    <w:link w:val="BalloonText"/>
    <w:uiPriority w:val="99"/>
    <w:semiHidden/>
    <w:rsid w:val="009C036D"/>
    <w:rPr>
      <w:rFonts w:ascii="Tahoma" w:eastAsia="Times New Roman" w:hAnsi="Tahoma" w:cs="Syntax-Roman"/>
      <w:sz w:val="16"/>
      <w:szCs w:val="16"/>
      <w:lang w:eastAsia="en-GB"/>
    </w:rPr>
  </w:style>
  <w:style w:type="paragraph" w:styleId="BalloonText">
    <w:name w:val="Balloon Text"/>
    <w:basedOn w:val="Normal"/>
    <w:link w:val="BalloonTextChar"/>
    <w:uiPriority w:val="99"/>
    <w:semiHidden/>
    <w:unhideWhenUsed/>
    <w:rsid w:val="009C036D"/>
    <w:pPr>
      <w:suppressAutoHyphens/>
      <w:spacing w:after="0" w:line="240" w:lineRule="auto"/>
    </w:pPr>
    <w:rPr>
      <w:rFonts w:ascii="Tahoma" w:eastAsia="Times New Roman" w:hAnsi="Tahoma" w:cs="Syntax-Roman"/>
      <w:sz w:val="16"/>
      <w:szCs w:val="16"/>
      <w:lang w:eastAsia="en-GB"/>
    </w:rPr>
  </w:style>
  <w:style w:type="character" w:customStyle="1" w:styleId="FIGUREChar">
    <w:name w:val="FIGURE Char"/>
    <w:link w:val="FIGURE"/>
    <w:uiPriority w:val="99"/>
    <w:locked/>
    <w:rsid w:val="009C036D"/>
    <w:rPr>
      <w:rFonts w:ascii="Arial" w:hAnsi="Arial" w:cs="Arial"/>
      <w:b/>
    </w:rPr>
  </w:style>
  <w:style w:type="paragraph" w:customStyle="1" w:styleId="FIGURE">
    <w:name w:val="FIGURE"/>
    <w:basedOn w:val="Normal"/>
    <w:next w:val="FIGURES"/>
    <w:link w:val="FIGUREChar"/>
    <w:uiPriority w:val="99"/>
    <w:rsid w:val="009C036D"/>
    <w:pPr>
      <w:suppressAutoHyphens/>
      <w:spacing w:after="0" w:line="240" w:lineRule="auto"/>
    </w:pPr>
    <w:rPr>
      <w:rFonts w:ascii="Arial" w:hAnsi="Arial" w:cs="Arial"/>
      <w:b/>
    </w:rPr>
  </w:style>
  <w:style w:type="paragraph" w:customStyle="1" w:styleId="FIGURES">
    <w:name w:val="FIGURES"/>
    <w:basedOn w:val="FIGURE"/>
    <w:next w:val="TABLES"/>
    <w:uiPriority w:val="99"/>
    <w:qFormat/>
    <w:rsid w:val="009C036D"/>
  </w:style>
  <w:style w:type="paragraph" w:customStyle="1" w:styleId="TABLES">
    <w:name w:val="TABLES"/>
    <w:basedOn w:val="Heading8"/>
    <w:autoRedefine/>
    <w:uiPriority w:val="99"/>
    <w:qFormat/>
    <w:rsid w:val="008449DB"/>
    <w:pPr>
      <w:keepNext/>
      <w:spacing w:before="0" w:after="0" w:line="260" w:lineRule="exact"/>
      <w:jc w:val="both"/>
      <w:outlineLvl w:val="9"/>
    </w:pPr>
    <w:rPr>
      <w:rFonts w:ascii="Franklin Gothic Book" w:hAnsi="Franklin Gothic Book" w:cs="Arial"/>
      <w:b/>
      <w:i w:val="0"/>
      <w:iCs w:val="0"/>
      <w:sz w:val="22"/>
      <w:szCs w:val="20"/>
    </w:rPr>
  </w:style>
  <w:style w:type="character" w:customStyle="1" w:styleId="z-TopofFormChar">
    <w:name w:val="z-Top of Form Char"/>
    <w:basedOn w:val="DefaultParagraphFont"/>
    <w:link w:val="z-TopofForm"/>
    <w:uiPriority w:val="99"/>
    <w:semiHidden/>
    <w:rsid w:val="009C036D"/>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9C036D"/>
    <w:pPr>
      <w:pBdr>
        <w:bottom w:val="single" w:sz="6" w:space="1" w:color="auto"/>
      </w:pBdr>
      <w:suppressAutoHyphens/>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C036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C036D"/>
    <w:pPr>
      <w:pBdr>
        <w:top w:val="single" w:sz="6" w:space="1" w:color="auto"/>
      </w:pBdr>
      <w:suppressAutoHyphens/>
      <w:spacing w:after="0" w:line="240" w:lineRule="auto"/>
      <w:jc w:val="center"/>
    </w:pPr>
    <w:rPr>
      <w:rFonts w:ascii="Arial" w:eastAsia="Times New Roman" w:hAnsi="Arial" w:cs="Arial"/>
      <w:vanish/>
      <w:sz w:val="16"/>
      <w:szCs w:val="16"/>
      <w:lang w:eastAsia="en-GB"/>
    </w:rPr>
  </w:style>
  <w:style w:type="character" w:styleId="Hyperlink">
    <w:name w:val="Hyperlink"/>
    <w:uiPriority w:val="99"/>
    <w:unhideWhenUsed/>
    <w:rsid w:val="009C036D"/>
    <w:rPr>
      <w:color w:val="0000FF"/>
      <w:u w:val="single"/>
    </w:rPr>
  </w:style>
  <w:style w:type="paragraph" w:styleId="TOC1">
    <w:name w:val="toc 1"/>
    <w:basedOn w:val="Normal"/>
    <w:next w:val="Normal"/>
    <w:autoRedefine/>
    <w:uiPriority w:val="39"/>
    <w:unhideWhenUsed/>
    <w:rsid w:val="00C11B30"/>
    <w:pPr>
      <w:tabs>
        <w:tab w:val="right" w:leader="dot" w:pos="14011"/>
      </w:tabs>
      <w:suppressAutoHyphens/>
      <w:spacing w:after="120" w:line="240" w:lineRule="auto"/>
      <w:ind w:left="284" w:hanging="284"/>
      <w:jc w:val="both"/>
    </w:pPr>
    <w:rPr>
      <w:rFonts w:eastAsia="Times New Roman" w:cs="Times New Roman"/>
      <w:sz w:val="20"/>
      <w:szCs w:val="20"/>
      <w:lang w:eastAsia="en-GB"/>
    </w:rPr>
  </w:style>
  <w:style w:type="paragraph" w:styleId="TOC2">
    <w:name w:val="toc 2"/>
    <w:basedOn w:val="Normal"/>
    <w:next w:val="Normal"/>
    <w:autoRedefine/>
    <w:uiPriority w:val="39"/>
    <w:unhideWhenUsed/>
    <w:rsid w:val="00C11B30"/>
    <w:pPr>
      <w:tabs>
        <w:tab w:val="right" w:leader="dot" w:pos="13892"/>
      </w:tabs>
      <w:suppressAutoHyphens/>
      <w:spacing w:after="0" w:line="360" w:lineRule="auto"/>
      <w:ind w:left="200"/>
      <w:jc w:val="both"/>
    </w:pPr>
    <w:rPr>
      <w:rFonts w:ascii="Arial" w:eastAsia="Times New Roman" w:hAnsi="Arial" w:cs="Times New Roman"/>
      <w:sz w:val="20"/>
      <w:szCs w:val="20"/>
      <w:lang w:eastAsia="en-GB"/>
    </w:rPr>
  </w:style>
  <w:style w:type="paragraph" w:styleId="TOC3">
    <w:name w:val="toc 3"/>
    <w:basedOn w:val="Normal"/>
    <w:next w:val="Normal"/>
    <w:autoRedefine/>
    <w:uiPriority w:val="39"/>
    <w:unhideWhenUsed/>
    <w:rsid w:val="00C11B30"/>
    <w:pPr>
      <w:tabs>
        <w:tab w:val="left" w:pos="993"/>
        <w:tab w:val="right" w:leader="dot" w:pos="13892"/>
      </w:tabs>
      <w:suppressAutoHyphens/>
      <w:spacing w:after="0" w:line="360" w:lineRule="auto"/>
      <w:ind w:left="284"/>
      <w:jc w:val="both"/>
    </w:pPr>
    <w:rPr>
      <w:rFonts w:ascii="Arial" w:eastAsia="Times New Roman" w:hAnsi="Arial" w:cs="Times New Roman"/>
      <w:sz w:val="20"/>
      <w:szCs w:val="20"/>
      <w:lang w:eastAsia="en-GB"/>
    </w:rPr>
  </w:style>
  <w:style w:type="paragraph" w:styleId="ListParagraph">
    <w:name w:val="List Paragraph"/>
    <w:basedOn w:val="Normal"/>
    <w:uiPriority w:val="34"/>
    <w:qFormat/>
    <w:rsid w:val="005F2C05"/>
    <w:pPr>
      <w:suppressAutoHyphens/>
      <w:spacing w:after="0" w:line="240" w:lineRule="auto"/>
      <w:ind w:left="720"/>
    </w:pPr>
    <w:rPr>
      <w:rFonts w:eastAsia="Times New Roman" w:cs="Times New Roman"/>
      <w:szCs w:val="20"/>
      <w:lang w:eastAsia="en-GB"/>
    </w:rPr>
  </w:style>
  <w:style w:type="table" w:styleId="TableGrid">
    <w:name w:val="Table Grid"/>
    <w:basedOn w:val="TableNormal"/>
    <w:uiPriority w:val="39"/>
    <w:rsid w:val="001B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E26AC7"/>
    <w:rPr>
      <w:vertAlign w:val="superscript"/>
    </w:rPr>
  </w:style>
  <w:style w:type="paragraph" w:styleId="TOC4">
    <w:name w:val="toc 4"/>
    <w:basedOn w:val="Normal"/>
    <w:next w:val="Normal"/>
    <w:autoRedefine/>
    <w:uiPriority w:val="39"/>
    <w:unhideWhenUsed/>
    <w:rsid w:val="00736197"/>
    <w:pPr>
      <w:spacing w:after="100"/>
      <w:ind w:left="660"/>
    </w:pPr>
  </w:style>
  <w:style w:type="paragraph" w:customStyle="1" w:styleId="small">
    <w:name w:val="small"/>
    <w:basedOn w:val="Normal"/>
    <w:rsid w:val="00250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74AF7"/>
    <w:rPr>
      <w:sz w:val="16"/>
      <w:szCs w:val="16"/>
    </w:rPr>
  </w:style>
  <w:style w:type="character" w:customStyle="1" w:styleId="UnresolvedMention1">
    <w:name w:val="Unresolved Mention1"/>
    <w:basedOn w:val="DefaultParagraphFont"/>
    <w:uiPriority w:val="99"/>
    <w:semiHidden/>
    <w:unhideWhenUsed/>
    <w:rsid w:val="005432D0"/>
    <w:rPr>
      <w:color w:val="605E5C"/>
      <w:shd w:val="clear" w:color="auto" w:fill="E1DFDD"/>
    </w:rPr>
  </w:style>
  <w:style w:type="character" w:styleId="FollowedHyperlink">
    <w:name w:val="FollowedHyperlink"/>
    <w:basedOn w:val="DefaultParagraphFont"/>
    <w:uiPriority w:val="99"/>
    <w:semiHidden/>
    <w:unhideWhenUsed/>
    <w:rsid w:val="00E50F39"/>
    <w:rPr>
      <w:color w:val="954F72"/>
      <w:u w:val="single"/>
    </w:rPr>
  </w:style>
  <w:style w:type="paragraph" w:customStyle="1" w:styleId="msonormal0">
    <w:name w:val="msonormal"/>
    <w:basedOn w:val="Normal"/>
    <w:rsid w:val="00E50F3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xl65">
    <w:name w:val="xl65"/>
    <w:basedOn w:val="Normal"/>
    <w:rsid w:val="00E50F39"/>
    <w:pPr>
      <w:spacing w:before="100" w:beforeAutospacing="1" w:after="100" w:afterAutospacing="1" w:line="240" w:lineRule="auto"/>
    </w:pPr>
    <w:rPr>
      <w:rFonts w:eastAsia="Times New Roman" w:cs="Times New Roman"/>
      <w:color w:val="auto"/>
      <w:sz w:val="24"/>
      <w:szCs w:val="24"/>
      <w:lang w:eastAsia="en-GB"/>
    </w:rPr>
  </w:style>
  <w:style w:type="paragraph" w:customStyle="1" w:styleId="xl66">
    <w:name w:val="xl66"/>
    <w:basedOn w:val="Normal"/>
    <w:rsid w:val="00E50F39"/>
    <w:pPr>
      <w:spacing w:before="100" w:beforeAutospacing="1" w:after="100" w:afterAutospacing="1" w:line="240" w:lineRule="auto"/>
    </w:pPr>
    <w:rPr>
      <w:rFonts w:eastAsia="Times New Roman" w:cs="Times New Roman"/>
      <w:color w:val="auto"/>
      <w:sz w:val="24"/>
      <w:szCs w:val="24"/>
      <w:lang w:eastAsia="en-GB"/>
    </w:rPr>
  </w:style>
  <w:style w:type="paragraph" w:customStyle="1" w:styleId="xl67">
    <w:name w:val="xl67"/>
    <w:basedOn w:val="Normal"/>
    <w:rsid w:val="00E50F39"/>
    <w:pPr>
      <w:pBdr>
        <w:lef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68">
    <w:name w:val="xl68"/>
    <w:basedOn w:val="Normal"/>
    <w:rsid w:val="00E50F39"/>
    <w:pP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69">
    <w:name w:val="xl69"/>
    <w:basedOn w:val="Normal"/>
    <w:rsid w:val="00E50F39"/>
    <w:pP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0">
    <w:name w:val="xl70"/>
    <w:basedOn w:val="Normal"/>
    <w:rsid w:val="00E50F39"/>
    <w:pPr>
      <w:pBdr>
        <w:righ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71">
    <w:name w:val="xl71"/>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2">
    <w:name w:val="xl72"/>
    <w:basedOn w:val="Normal"/>
    <w:rsid w:val="00E50F39"/>
    <w:pP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73">
    <w:name w:val="xl73"/>
    <w:basedOn w:val="Normal"/>
    <w:rsid w:val="00E50F39"/>
    <w:pPr>
      <w:pBdr>
        <w:lef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74">
    <w:name w:val="xl74"/>
    <w:basedOn w:val="Normal"/>
    <w:rsid w:val="00E50F39"/>
    <w:pPr>
      <w:pBdr>
        <w:lef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5">
    <w:name w:val="xl75"/>
    <w:basedOn w:val="Normal"/>
    <w:rsid w:val="00E50F3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76">
    <w:name w:val="xl76"/>
    <w:basedOn w:val="Normal"/>
    <w:rsid w:val="00E50F39"/>
    <w:pPr>
      <w:pBdr>
        <w:top w:val="single" w:sz="4" w:space="0" w:color="auto"/>
        <w:bottom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77">
    <w:name w:val="xl77"/>
    <w:basedOn w:val="Normal"/>
    <w:rsid w:val="00E50F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 w:val="24"/>
      <w:szCs w:val="24"/>
      <w:lang w:eastAsia="en-GB"/>
    </w:rPr>
  </w:style>
  <w:style w:type="paragraph" w:customStyle="1" w:styleId="xl78">
    <w:name w:val="xl78"/>
    <w:basedOn w:val="Normal"/>
    <w:rsid w:val="00E50F39"/>
    <w:pPr>
      <w:pBdr>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79">
    <w:name w:val="xl79"/>
    <w:basedOn w:val="Normal"/>
    <w:rsid w:val="00E50F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80">
    <w:name w:val="xl80"/>
    <w:basedOn w:val="Normal"/>
    <w:rsid w:val="00E50F3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81">
    <w:name w:val="xl8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2">
    <w:name w:val="xl82"/>
    <w:basedOn w:val="Normal"/>
    <w:rsid w:val="00E50F39"/>
    <w:pPr>
      <w:pBdr>
        <w:top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3">
    <w:name w:val="xl8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4">
    <w:name w:val="xl84"/>
    <w:basedOn w:val="Normal"/>
    <w:rsid w:val="00E50F39"/>
    <w:pPr>
      <w:pBdr>
        <w:lef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5">
    <w:name w:val="xl85"/>
    <w:basedOn w:val="Normal"/>
    <w:rsid w:val="00E50F39"/>
    <w:pP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6">
    <w:name w:val="xl8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7">
    <w:name w:val="xl87"/>
    <w:basedOn w:val="Normal"/>
    <w:rsid w:val="00E50F39"/>
    <w:pPr>
      <w:spacing w:before="100" w:beforeAutospacing="1" w:after="100" w:afterAutospacing="1" w:line="240" w:lineRule="auto"/>
      <w:jc w:val="center"/>
      <w:textAlignment w:val="top"/>
    </w:pPr>
    <w:rPr>
      <w:rFonts w:eastAsia="Times New Roman" w:cs="Times New Roman"/>
      <w:color w:val="7030A0"/>
      <w:sz w:val="24"/>
      <w:szCs w:val="24"/>
      <w:lang w:eastAsia="en-GB"/>
    </w:rPr>
  </w:style>
  <w:style w:type="paragraph" w:customStyle="1" w:styleId="xl88">
    <w:name w:val="xl88"/>
    <w:basedOn w:val="Normal"/>
    <w:rsid w:val="00E50F39"/>
    <w:pPr>
      <w:pBdr>
        <w:right w:val="single" w:sz="4" w:space="0" w:color="auto"/>
      </w:pBdr>
      <w:spacing w:before="100" w:beforeAutospacing="1" w:after="100" w:afterAutospacing="1" w:line="240" w:lineRule="auto"/>
      <w:jc w:val="center"/>
      <w:textAlignment w:val="top"/>
    </w:pPr>
    <w:rPr>
      <w:rFonts w:eastAsia="Times New Roman" w:cs="Times New Roman"/>
      <w:color w:val="7030A0"/>
      <w:sz w:val="24"/>
      <w:szCs w:val="24"/>
      <w:lang w:eastAsia="en-GB"/>
    </w:rPr>
  </w:style>
  <w:style w:type="paragraph" w:customStyle="1" w:styleId="xl89">
    <w:name w:val="xl89"/>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0">
    <w:name w:val="xl90"/>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1">
    <w:name w:val="xl91"/>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2">
    <w:name w:val="xl92"/>
    <w:basedOn w:val="Normal"/>
    <w:rsid w:val="00E50F39"/>
    <w:pPr>
      <w:pBdr>
        <w:left w:val="single" w:sz="4" w:space="0" w:color="auto"/>
      </w:pBd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3">
    <w:name w:val="xl93"/>
    <w:basedOn w:val="Normal"/>
    <w:rsid w:val="00E50F39"/>
    <w:pPr>
      <w:pBdr>
        <w:left w:val="single" w:sz="4" w:space="0" w:color="auto"/>
        <w:right w:val="single" w:sz="4" w:space="0" w:color="auto"/>
      </w:pBd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4">
    <w:name w:val="xl94"/>
    <w:basedOn w:val="Normal"/>
    <w:rsid w:val="00E50F39"/>
    <w:pP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5">
    <w:name w:val="xl95"/>
    <w:basedOn w:val="Normal"/>
    <w:rsid w:val="00E50F39"/>
    <w:pPr>
      <w:pBdr>
        <w:lef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6">
    <w:name w:val="xl96"/>
    <w:basedOn w:val="Normal"/>
    <w:rsid w:val="00E50F39"/>
    <w:pPr>
      <w:spacing w:before="100" w:beforeAutospacing="1" w:after="100" w:afterAutospacing="1" w:line="240" w:lineRule="auto"/>
      <w:jc w:val="center"/>
    </w:pPr>
    <w:rPr>
      <w:rFonts w:eastAsia="Times New Roman" w:cs="Times New Roman"/>
      <w:color w:val="548235"/>
      <w:sz w:val="24"/>
      <w:szCs w:val="24"/>
      <w:lang w:eastAsia="en-GB"/>
    </w:rPr>
  </w:style>
  <w:style w:type="paragraph" w:customStyle="1" w:styleId="xl97">
    <w:name w:val="xl97"/>
    <w:basedOn w:val="Normal"/>
    <w:rsid w:val="00E50F39"/>
    <w:pP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8">
    <w:name w:val="xl9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9">
    <w:name w:val="xl99"/>
    <w:basedOn w:val="Normal"/>
    <w:rsid w:val="00E50F39"/>
    <w:pPr>
      <w:pBdr>
        <w:right w:val="single" w:sz="4" w:space="0" w:color="auto"/>
      </w:pBdr>
      <w:spacing w:before="100" w:beforeAutospacing="1" w:after="100" w:afterAutospacing="1" w:line="240" w:lineRule="auto"/>
      <w:jc w:val="center"/>
    </w:pPr>
    <w:rPr>
      <w:rFonts w:eastAsia="Times New Roman" w:cs="Times New Roman"/>
      <w:color w:val="548235"/>
      <w:sz w:val="24"/>
      <w:szCs w:val="24"/>
      <w:lang w:eastAsia="en-GB"/>
    </w:rPr>
  </w:style>
  <w:style w:type="paragraph" w:customStyle="1" w:styleId="xl100">
    <w:name w:val="xl100"/>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1">
    <w:name w:val="xl101"/>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2">
    <w:name w:val="xl102"/>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3">
    <w:name w:val="xl103"/>
    <w:basedOn w:val="Normal"/>
    <w:rsid w:val="00E50F39"/>
    <w:pPr>
      <w:pBdr>
        <w:top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4">
    <w:name w:val="xl104"/>
    <w:basedOn w:val="Normal"/>
    <w:rsid w:val="00E50F39"/>
    <w:pPr>
      <w:pBdr>
        <w:top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5">
    <w:name w:val="xl105"/>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6">
    <w:name w:val="xl106"/>
    <w:basedOn w:val="Normal"/>
    <w:rsid w:val="00E50F39"/>
    <w:pPr>
      <w:pBdr>
        <w:lef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7">
    <w:name w:val="xl107"/>
    <w:basedOn w:val="Normal"/>
    <w:rsid w:val="00E50F39"/>
    <w:pP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8">
    <w:name w:val="xl10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9">
    <w:name w:val="xl109"/>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10">
    <w:name w:val="xl110"/>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11">
    <w:name w:val="xl11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2">
    <w:name w:val="xl112"/>
    <w:basedOn w:val="Normal"/>
    <w:rsid w:val="00E50F39"/>
    <w:pPr>
      <w:pBdr>
        <w:top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3">
    <w:name w:val="xl11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4">
    <w:name w:val="xl114"/>
    <w:basedOn w:val="Normal"/>
    <w:rsid w:val="00E50F39"/>
    <w:pPr>
      <w:pBdr>
        <w:lef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5">
    <w:name w:val="xl115"/>
    <w:basedOn w:val="Normal"/>
    <w:rsid w:val="00E50F39"/>
    <w:pP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6">
    <w:name w:val="xl11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7">
    <w:name w:val="xl117"/>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8">
    <w:name w:val="xl118"/>
    <w:basedOn w:val="Normal"/>
    <w:rsid w:val="00E50F39"/>
    <w:pPr>
      <w:pBdr>
        <w:lef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19">
    <w:name w:val="xl119"/>
    <w:basedOn w:val="Normal"/>
    <w:rsid w:val="00E50F39"/>
    <w:pP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0">
    <w:name w:val="xl120"/>
    <w:basedOn w:val="Normal"/>
    <w:rsid w:val="00E50F39"/>
    <w:pPr>
      <w:pBdr>
        <w:righ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1">
    <w:name w:val="xl121"/>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2">
    <w:name w:val="xl122"/>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3">
    <w:name w:val="xl123"/>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4">
    <w:name w:val="xl124"/>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5">
    <w:name w:val="xl125"/>
    <w:basedOn w:val="Normal"/>
    <w:rsid w:val="00E50F39"/>
    <w:pPr>
      <w:pBdr>
        <w:top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6">
    <w:name w:val="xl126"/>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7">
    <w:name w:val="xl127"/>
    <w:basedOn w:val="Normal"/>
    <w:rsid w:val="00E50F39"/>
    <w:pPr>
      <w:pBdr>
        <w:lef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8">
    <w:name w:val="xl128"/>
    <w:basedOn w:val="Normal"/>
    <w:rsid w:val="00E50F39"/>
    <w:pP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9">
    <w:name w:val="xl129"/>
    <w:basedOn w:val="Normal"/>
    <w:rsid w:val="00E50F39"/>
    <w:pPr>
      <w:pBdr>
        <w:righ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30">
    <w:name w:val="xl130"/>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31">
    <w:name w:val="xl13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2">
    <w:name w:val="xl132"/>
    <w:basedOn w:val="Normal"/>
    <w:rsid w:val="00E50F39"/>
    <w:pPr>
      <w:pBdr>
        <w:top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3">
    <w:name w:val="xl13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4">
    <w:name w:val="xl134"/>
    <w:basedOn w:val="Normal"/>
    <w:rsid w:val="00E50F39"/>
    <w:pPr>
      <w:pBdr>
        <w:righ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5">
    <w:name w:val="xl135"/>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6">
    <w:name w:val="xl136"/>
    <w:basedOn w:val="Normal"/>
    <w:rsid w:val="00E50F39"/>
    <w:pPr>
      <w:pBdr>
        <w:top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7">
    <w:name w:val="xl137"/>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8">
    <w:name w:val="xl13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9">
    <w:name w:val="xl139"/>
    <w:basedOn w:val="Normal"/>
    <w:rsid w:val="00E50F39"/>
    <w:pPr>
      <w:pBdr>
        <w:lef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0">
    <w:name w:val="xl140"/>
    <w:basedOn w:val="Normal"/>
    <w:rsid w:val="00E50F39"/>
    <w:pP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1">
    <w:name w:val="xl141"/>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2">
    <w:name w:val="xl142"/>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3">
    <w:name w:val="xl143"/>
    <w:basedOn w:val="Normal"/>
    <w:rsid w:val="00E50F39"/>
    <w:pPr>
      <w:pBdr>
        <w:top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4">
    <w:name w:val="xl144"/>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5">
    <w:name w:val="xl145"/>
    <w:basedOn w:val="Normal"/>
    <w:rsid w:val="00E50F39"/>
    <w:pPr>
      <w:pBdr>
        <w:lef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6">
    <w:name w:val="xl146"/>
    <w:basedOn w:val="Normal"/>
    <w:rsid w:val="00E50F39"/>
    <w:pP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7">
    <w:name w:val="xl147"/>
    <w:basedOn w:val="Normal"/>
    <w:rsid w:val="00E50F39"/>
    <w:pPr>
      <w:pBdr>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8">
    <w:name w:val="xl148"/>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49">
    <w:name w:val="xl149"/>
    <w:basedOn w:val="Normal"/>
    <w:rsid w:val="00E50F39"/>
    <w:pPr>
      <w:pBdr>
        <w:top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0">
    <w:name w:val="xl150"/>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1">
    <w:name w:val="xl151"/>
    <w:basedOn w:val="Normal"/>
    <w:rsid w:val="00E50F39"/>
    <w:pPr>
      <w:pBdr>
        <w:lef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2">
    <w:name w:val="xl152"/>
    <w:basedOn w:val="Normal"/>
    <w:rsid w:val="00E50F39"/>
    <w:pP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3">
    <w:name w:val="xl153"/>
    <w:basedOn w:val="Normal"/>
    <w:rsid w:val="00E50F39"/>
    <w:pPr>
      <w:pBdr>
        <w:righ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4">
    <w:name w:val="xl154"/>
    <w:basedOn w:val="Normal"/>
    <w:rsid w:val="00E50F39"/>
    <w:pPr>
      <w:pBdr>
        <w:left w:val="single" w:sz="4" w:space="0" w:color="auto"/>
      </w:pBd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5">
    <w:name w:val="xl155"/>
    <w:basedOn w:val="Normal"/>
    <w:rsid w:val="00E50F39"/>
    <w:pP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6">
    <w:name w:val="xl15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7">
    <w:name w:val="xl157"/>
    <w:basedOn w:val="Normal"/>
    <w:rsid w:val="00E50F39"/>
    <w:pP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8">
    <w:name w:val="xl158"/>
    <w:basedOn w:val="Normal"/>
    <w:rsid w:val="00E50F39"/>
    <w:pPr>
      <w:pBdr>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9">
    <w:name w:val="xl159"/>
    <w:basedOn w:val="Normal"/>
    <w:rsid w:val="00E50F39"/>
    <w:pPr>
      <w:pBdr>
        <w:bottom w:val="single" w:sz="4" w:space="0" w:color="auto"/>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0">
    <w:name w:val="xl160"/>
    <w:basedOn w:val="Normal"/>
    <w:rsid w:val="00E50F39"/>
    <w:pPr>
      <w:pBdr>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1">
    <w:name w:val="xl161"/>
    <w:basedOn w:val="Normal"/>
    <w:rsid w:val="00E50F39"/>
    <w:pPr>
      <w:pBdr>
        <w:left w:val="single" w:sz="4" w:space="0" w:color="auto"/>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2">
    <w:name w:val="xl162"/>
    <w:basedOn w:val="Normal"/>
    <w:rsid w:val="00E50F39"/>
    <w:pPr>
      <w:pBdr>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3">
    <w:name w:val="xl163"/>
    <w:basedOn w:val="Normal"/>
    <w:rsid w:val="00E50F39"/>
    <w:pPr>
      <w:pBdr>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64">
    <w:name w:val="xl164"/>
    <w:basedOn w:val="Normal"/>
    <w:rsid w:val="00E50F39"/>
    <w:pP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5">
    <w:name w:val="xl165"/>
    <w:basedOn w:val="Normal"/>
    <w:rsid w:val="00E50F39"/>
    <w:pPr>
      <w:pBdr>
        <w:top w:val="single" w:sz="4" w:space="0" w:color="auto"/>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6">
    <w:name w:val="xl166"/>
    <w:basedOn w:val="Normal"/>
    <w:rsid w:val="00E50F39"/>
    <w:pPr>
      <w:pBdr>
        <w:top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7">
    <w:name w:val="xl167"/>
    <w:basedOn w:val="Normal"/>
    <w:rsid w:val="00E50F39"/>
    <w:pPr>
      <w:pBdr>
        <w:top w:val="single" w:sz="4" w:space="0" w:color="auto"/>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8">
    <w:name w:val="xl168"/>
    <w:basedOn w:val="Normal"/>
    <w:rsid w:val="00E50F39"/>
    <w:pPr>
      <w:pBdr>
        <w:top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9">
    <w:name w:val="xl169"/>
    <w:basedOn w:val="Normal"/>
    <w:rsid w:val="00E50F39"/>
    <w:pPr>
      <w:pBdr>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0">
    <w:name w:val="xl170"/>
    <w:basedOn w:val="Normal"/>
    <w:rsid w:val="00E50F39"/>
    <w:pP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1">
    <w:name w:val="xl171"/>
    <w:basedOn w:val="Normal"/>
    <w:rsid w:val="00E50F39"/>
    <w:pPr>
      <w:pBdr>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2">
    <w:name w:val="xl172"/>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73">
    <w:name w:val="xl173"/>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74">
    <w:name w:val="xl174"/>
    <w:basedOn w:val="Normal"/>
    <w:rsid w:val="00E50F39"/>
    <w:pPr>
      <w:pBdr>
        <w:bottom w:val="single" w:sz="4" w:space="0" w:color="auto"/>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175">
    <w:name w:val="xl175"/>
    <w:basedOn w:val="Normal"/>
    <w:rsid w:val="00E50F39"/>
    <w:pPr>
      <w:pBdr>
        <w:top w:val="single" w:sz="4" w:space="0" w:color="auto"/>
        <w:bottom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character" w:styleId="EndnoteReference">
    <w:name w:val="endnote reference"/>
    <w:basedOn w:val="DefaultParagraphFont"/>
    <w:semiHidden/>
    <w:unhideWhenUsed/>
    <w:rsid w:val="00954658"/>
    <w:rPr>
      <w:vertAlign w:val="superscript"/>
    </w:rPr>
  </w:style>
  <w:style w:type="character" w:styleId="PlaceholderText">
    <w:name w:val="Placeholder Text"/>
    <w:basedOn w:val="DefaultParagraphFont"/>
    <w:uiPriority w:val="99"/>
    <w:semiHidden/>
    <w:rsid w:val="009739D0"/>
    <w:rPr>
      <w:color w:val="808080"/>
    </w:rPr>
  </w:style>
  <w:style w:type="paragraph" w:styleId="Caption">
    <w:name w:val="caption"/>
    <w:basedOn w:val="Normal"/>
    <w:next w:val="Normal"/>
    <w:uiPriority w:val="99"/>
    <w:unhideWhenUsed/>
    <w:qFormat/>
    <w:rsid w:val="000741EA"/>
    <w:pPr>
      <w:spacing w:line="240" w:lineRule="auto"/>
    </w:pPr>
    <w:rPr>
      <w:i/>
      <w:iCs/>
      <w:color w:val="1F497D" w:themeColor="text2"/>
      <w:sz w:val="18"/>
      <w:szCs w:val="18"/>
    </w:rPr>
  </w:style>
  <w:style w:type="table" w:customStyle="1" w:styleId="TableGrid1">
    <w:name w:val="Table Grid1"/>
    <w:basedOn w:val="TableNormal"/>
    <w:next w:val="TableGrid"/>
    <w:uiPriority w:val="39"/>
    <w:rsid w:val="009A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40E4B"/>
    <w:rPr>
      <w:rFonts w:ascii="Segoe UI" w:hAnsi="Segoe UI" w:cs="Segoe UI" w:hint="default"/>
      <w:color w:val="FF0000"/>
      <w:sz w:val="18"/>
      <w:szCs w:val="18"/>
    </w:rPr>
  </w:style>
  <w:style w:type="paragraph" w:styleId="Revision">
    <w:name w:val="Revision"/>
    <w:hidden/>
    <w:uiPriority w:val="99"/>
    <w:semiHidden/>
    <w:rsid w:val="00CB4367"/>
    <w:pPr>
      <w:spacing w:after="0" w:line="240" w:lineRule="auto"/>
    </w:pPr>
    <w:rPr>
      <w:rFonts w:ascii="Franklin Gothic Book" w:hAnsi="Franklin Gothic Book"/>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384">
      <w:bodyDiv w:val="1"/>
      <w:marLeft w:val="0"/>
      <w:marRight w:val="0"/>
      <w:marTop w:val="0"/>
      <w:marBottom w:val="0"/>
      <w:divBdr>
        <w:top w:val="none" w:sz="0" w:space="0" w:color="auto"/>
        <w:left w:val="none" w:sz="0" w:space="0" w:color="auto"/>
        <w:bottom w:val="none" w:sz="0" w:space="0" w:color="auto"/>
        <w:right w:val="none" w:sz="0" w:space="0" w:color="auto"/>
      </w:divBdr>
    </w:div>
    <w:div w:id="156463083">
      <w:bodyDiv w:val="1"/>
      <w:marLeft w:val="0"/>
      <w:marRight w:val="0"/>
      <w:marTop w:val="0"/>
      <w:marBottom w:val="0"/>
      <w:divBdr>
        <w:top w:val="none" w:sz="0" w:space="0" w:color="auto"/>
        <w:left w:val="none" w:sz="0" w:space="0" w:color="auto"/>
        <w:bottom w:val="none" w:sz="0" w:space="0" w:color="auto"/>
        <w:right w:val="none" w:sz="0" w:space="0" w:color="auto"/>
      </w:divBdr>
    </w:div>
    <w:div w:id="201023171">
      <w:bodyDiv w:val="1"/>
      <w:marLeft w:val="0"/>
      <w:marRight w:val="0"/>
      <w:marTop w:val="0"/>
      <w:marBottom w:val="0"/>
      <w:divBdr>
        <w:top w:val="none" w:sz="0" w:space="0" w:color="auto"/>
        <w:left w:val="none" w:sz="0" w:space="0" w:color="auto"/>
        <w:bottom w:val="none" w:sz="0" w:space="0" w:color="auto"/>
        <w:right w:val="none" w:sz="0" w:space="0" w:color="auto"/>
      </w:divBdr>
    </w:div>
    <w:div w:id="304310644">
      <w:bodyDiv w:val="1"/>
      <w:marLeft w:val="0"/>
      <w:marRight w:val="0"/>
      <w:marTop w:val="0"/>
      <w:marBottom w:val="0"/>
      <w:divBdr>
        <w:top w:val="none" w:sz="0" w:space="0" w:color="auto"/>
        <w:left w:val="none" w:sz="0" w:space="0" w:color="auto"/>
        <w:bottom w:val="none" w:sz="0" w:space="0" w:color="auto"/>
        <w:right w:val="none" w:sz="0" w:space="0" w:color="auto"/>
      </w:divBdr>
    </w:div>
    <w:div w:id="314384248">
      <w:bodyDiv w:val="1"/>
      <w:marLeft w:val="0"/>
      <w:marRight w:val="0"/>
      <w:marTop w:val="0"/>
      <w:marBottom w:val="0"/>
      <w:divBdr>
        <w:top w:val="none" w:sz="0" w:space="0" w:color="auto"/>
        <w:left w:val="none" w:sz="0" w:space="0" w:color="auto"/>
        <w:bottom w:val="none" w:sz="0" w:space="0" w:color="auto"/>
        <w:right w:val="none" w:sz="0" w:space="0" w:color="auto"/>
      </w:divBdr>
    </w:div>
    <w:div w:id="541748072">
      <w:bodyDiv w:val="1"/>
      <w:marLeft w:val="0"/>
      <w:marRight w:val="0"/>
      <w:marTop w:val="0"/>
      <w:marBottom w:val="0"/>
      <w:divBdr>
        <w:top w:val="none" w:sz="0" w:space="0" w:color="auto"/>
        <w:left w:val="none" w:sz="0" w:space="0" w:color="auto"/>
        <w:bottom w:val="none" w:sz="0" w:space="0" w:color="auto"/>
        <w:right w:val="none" w:sz="0" w:space="0" w:color="auto"/>
      </w:divBdr>
    </w:div>
    <w:div w:id="914825173">
      <w:bodyDiv w:val="1"/>
      <w:marLeft w:val="0"/>
      <w:marRight w:val="0"/>
      <w:marTop w:val="0"/>
      <w:marBottom w:val="0"/>
      <w:divBdr>
        <w:top w:val="none" w:sz="0" w:space="0" w:color="auto"/>
        <w:left w:val="none" w:sz="0" w:space="0" w:color="auto"/>
        <w:bottom w:val="none" w:sz="0" w:space="0" w:color="auto"/>
        <w:right w:val="none" w:sz="0" w:space="0" w:color="auto"/>
      </w:divBdr>
    </w:div>
    <w:div w:id="1022170984">
      <w:bodyDiv w:val="1"/>
      <w:marLeft w:val="0"/>
      <w:marRight w:val="0"/>
      <w:marTop w:val="0"/>
      <w:marBottom w:val="0"/>
      <w:divBdr>
        <w:top w:val="none" w:sz="0" w:space="0" w:color="auto"/>
        <w:left w:val="none" w:sz="0" w:space="0" w:color="auto"/>
        <w:bottom w:val="none" w:sz="0" w:space="0" w:color="auto"/>
        <w:right w:val="none" w:sz="0" w:space="0" w:color="auto"/>
      </w:divBdr>
    </w:div>
    <w:div w:id="1078751072">
      <w:bodyDiv w:val="1"/>
      <w:marLeft w:val="0"/>
      <w:marRight w:val="0"/>
      <w:marTop w:val="0"/>
      <w:marBottom w:val="0"/>
      <w:divBdr>
        <w:top w:val="none" w:sz="0" w:space="0" w:color="auto"/>
        <w:left w:val="none" w:sz="0" w:space="0" w:color="auto"/>
        <w:bottom w:val="none" w:sz="0" w:space="0" w:color="auto"/>
        <w:right w:val="none" w:sz="0" w:space="0" w:color="auto"/>
      </w:divBdr>
    </w:div>
    <w:div w:id="1932354957">
      <w:bodyDiv w:val="1"/>
      <w:marLeft w:val="0"/>
      <w:marRight w:val="0"/>
      <w:marTop w:val="0"/>
      <w:marBottom w:val="0"/>
      <w:divBdr>
        <w:top w:val="none" w:sz="0" w:space="0" w:color="auto"/>
        <w:left w:val="none" w:sz="0" w:space="0" w:color="auto"/>
        <w:bottom w:val="none" w:sz="0" w:space="0" w:color="auto"/>
        <w:right w:val="none" w:sz="0" w:space="0" w:color="auto"/>
      </w:divBdr>
    </w:div>
    <w:div w:id="1958102985">
      <w:bodyDiv w:val="1"/>
      <w:marLeft w:val="0"/>
      <w:marRight w:val="0"/>
      <w:marTop w:val="0"/>
      <w:marBottom w:val="0"/>
      <w:divBdr>
        <w:top w:val="none" w:sz="0" w:space="0" w:color="auto"/>
        <w:left w:val="none" w:sz="0" w:space="0" w:color="auto"/>
        <w:bottom w:val="none" w:sz="0" w:space="0" w:color="auto"/>
        <w:right w:val="none" w:sz="0" w:space="0" w:color="auto"/>
      </w:divBdr>
    </w:div>
    <w:div w:id="198234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market-sustainability-and-fair-cost-of-care-fund-2022-to-2023-guida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gnyteDrive\laingbuisson\Shared\L_B\FAIR%20PRICE%20&amp;%2018(3)%20+%20MARKET%20SUSTAINABILITY\FCC%20National%202022\FCC%20-%20Work%20in%20Progress\Sheffield\Archive\Confidence%20intervals%20graph%20-%20Homeca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gnyteDrive\Laingbuisson\L_B\!William\!Talks&amp;Slides\Copy%20of%20Profitabiliy%20of%20homecare%20and%20supported%20living%20201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5396113898861"/>
          <c:y val="3.282356943747404E-2"/>
          <c:w val="0.86411564423464704"/>
          <c:h val="0.89795370772408845"/>
        </c:manualLayout>
      </c:layout>
      <c:barChart>
        <c:barDir val="col"/>
        <c:grouping val="clustered"/>
        <c:varyColors val="0"/>
        <c:ser>
          <c:idx val="1"/>
          <c:order val="2"/>
          <c:tx>
            <c:v>Lower Boundary</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Non-Nursing</c:v>
              </c:pt>
              <c:extLst>
                <c:ext xmlns:c15="http://schemas.microsoft.com/office/drawing/2012/chart" uri="{02D57815-91ED-43cb-92C2-25804820EDAC}">
                  <c15:autoCat val="1"/>
                </c:ext>
              </c:extLst>
            </c:strLit>
          </c:cat>
          <c:val>
            <c:numRef>
              <c:f>Sheet1!$G$3</c:f>
              <c:numCache>
                <c:formatCode>0.00</c:formatCode>
                <c:ptCount val="1"/>
                <c:pt idx="0">
                  <c:v>20.170000000000002</c:v>
                </c:pt>
              </c:numCache>
              <c:extLst/>
            </c:numRef>
          </c:val>
          <c:extLst>
            <c:ext xmlns:c16="http://schemas.microsoft.com/office/drawing/2014/chart" uri="{C3380CC4-5D6E-409C-BE32-E72D297353CC}">
              <c16:uniqueId val="{00000000-5492-4E82-B63C-87250D6D0E77}"/>
            </c:ext>
          </c:extLst>
        </c:ser>
        <c:ser>
          <c:idx val="2"/>
          <c:order val="3"/>
          <c:tx>
            <c:v>Upper Boundary</c:v>
          </c:tx>
          <c:spPr>
            <a:solidFill>
              <a:sysClr val="window" lastClr="FF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Non-Nursing</c:v>
              </c:pt>
              <c:extLst>
                <c:ext xmlns:c15="http://schemas.microsoft.com/office/drawing/2012/chart" uri="{02D57815-91ED-43cb-92C2-25804820EDAC}">
                  <c15:autoCat val="1"/>
                </c:ext>
              </c:extLst>
            </c:strLit>
          </c:cat>
          <c:val>
            <c:numRef>
              <c:f>Sheet1!$G$2</c:f>
              <c:numCache>
                <c:formatCode>0.00</c:formatCode>
                <c:ptCount val="1"/>
                <c:pt idx="0">
                  <c:v>25.52</c:v>
                </c:pt>
              </c:numCache>
              <c:extLst/>
            </c:numRef>
          </c:val>
          <c:extLst>
            <c:ext xmlns:c16="http://schemas.microsoft.com/office/drawing/2014/chart" uri="{C3380CC4-5D6E-409C-BE32-E72D297353CC}">
              <c16:uniqueId val="{00000001-5492-4E82-B63C-87250D6D0E77}"/>
            </c:ext>
          </c:extLst>
        </c:ser>
        <c:ser>
          <c:idx val="0"/>
          <c:order val="4"/>
          <c:tx>
            <c:v>Fair Cost of Care</c:v>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Sheet1!$G$8</c:f>
                <c:numCache>
                  <c:formatCode>General</c:formatCode>
                  <c:ptCount val="1"/>
                  <c:pt idx="0">
                    <c:v>3.9199999999999982</c:v>
                  </c:pt>
                </c:numCache>
                <c:extLst/>
              </c:numRef>
            </c:plus>
            <c:minus>
              <c:numRef>
                <c:f>Sheet1!$G$9</c:f>
                <c:numCache>
                  <c:formatCode>General</c:formatCode>
                  <c:ptCount val="1"/>
                  <c:pt idx="0">
                    <c:v>1.4299999999999997</c:v>
                  </c:pt>
                </c:numCache>
                <c:extLst/>
              </c:numRef>
            </c:minus>
            <c:spPr>
              <a:noFill/>
              <a:ln w="9525" cap="flat" cmpd="sng" algn="ctr">
                <a:solidFill>
                  <a:schemeClr val="tx1">
                    <a:lumMod val="65000"/>
                    <a:lumOff val="35000"/>
                  </a:schemeClr>
                </a:solidFill>
                <a:round/>
              </a:ln>
              <a:effectLst/>
            </c:spPr>
          </c:errBars>
          <c:cat>
            <c:strRef>
              <c:f>Sheet1!$G$7</c:f>
              <c:strCache>
                <c:ptCount val="1"/>
                <c:pt idx="0">
                  <c:v>Non-Nursing</c:v>
                </c:pt>
              </c:strCache>
              <c:extLst/>
            </c:strRef>
          </c:cat>
          <c:val>
            <c:numRef>
              <c:f>Sheet1!$G$4</c:f>
              <c:numCache>
                <c:formatCode>0.00</c:formatCode>
                <c:ptCount val="1"/>
                <c:pt idx="0">
                  <c:v>21.6</c:v>
                </c:pt>
              </c:numCache>
              <c:extLst/>
            </c:numRef>
          </c:val>
          <c:extLst>
            <c:ext xmlns:c16="http://schemas.microsoft.com/office/drawing/2014/chart" uri="{C3380CC4-5D6E-409C-BE32-E72D297353CC}">
              <c16:uniqueId val="{00000002-5492-4E82-B63C-87250D6D0E77}"/>
            </c:ext>
          </c:extLst>
        </c:ser>
        <c:dLbls>
          <c:showLegendKey val="0"/>
          <c:showVal val="1"/>
          <c:showCatName val="0"/>
          <c:showSerName val="0"/>
          <c:showPercent val="0"/>
          <c:showBubbleSize val="0"/>
        </c:dLbls>
        <c:gapWidth val="219"/>
        <c:overlap val="100"/>
        <c:axId val="825478376"/>
        <c:axId val="825481656"/>
      </c:barChart>
      <c:barChart>
        <c:barDir val="col"/>
        <c:grouping val="clustered"/>
        <c:varyColors val="0"/>
        <c:ser>
          <c:idx val="4"/>
          <c:order val="0"/>
          <c:tx>
            <c:v>Invisible LA</c:v>
          </c:tx>
          <c:spPr>
            <a:solidFill>
              <a:schemeClr val="accent5"/>
            </a:solidFill>
            <a:ln>
              <a:noFill/>
            </a:ln>
            <a:effectLst/>
          </c:spPr>
          <c:invertIfNegative val="0"/>
          <c:cat>
            <c:strRef>
              <c:f>Sheet1!$G$1</c:f>
              <c:strCache>
                <c:ptCount val="1"/>
                <c:pt idx="0">
                  <c:v>Cost of care</c:v>
                </c:pt>
              </c:strCache>
            </c:strRef>
          </c:cat>
          <c:val>
            <c:numLit>
              <c:formatCode>General</c:formatCode>
              <c:ptCount val="1"/>
              <c:pt idx="0">
                <c:v>0</c:v>
              </c:pt>
            </c:numLit>
          </c:val>
          <c:extLst>
            <c:ext xmlns:c16="http://schemas.microsoft.com/office/drawing/2014/chart" uri="{C3380CC4-5D6E-409C-BE32-E72D297353CC}">
              <c16:uniqueId val="{00000003-5492-4E82-B63C-87250D6D0E77}"/>
            </c:ext>
          </c:extLst>
        </c:ser>
        <c:ser>
          <c:idx val="3"/>
          <c:order val="1"/>
          <c:tx>
            <c:v>Sheffield Council</c:v>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c:f>
              <c:strCache>
                <c:ptCount val="1"/>
                <c:pt idx="0">
                  <c:v>Cost of care</c:v>
                </c:pt>
              </c:strCache>
            </c:strRef>
          </c:cat>
          <c:val>
            <c:numRef>
              <c:f>Sheet1!$G$5</c:f>
              <c:numCache>
                <c:formatCode>0.00</c:formatCode>
                <c:ptCount val="1"/>
                <c:pt idx="0">
                  <c:v>19.05</c:v>
                </c:pt>
              </c:numCache>
              <c:extLst/>
            </c:numRef>
          </c:val>
          <c:extLst>
            <c:ext xmlns:c16="http://schemas.microsoft.com/office/drawing/2014/chart" uri="{C3380CC4-5D6E-409C-BE32-E72D297353CC}">
              <c16:uniqueId val="{00000004-5492-4E82-B63C-87250D6D0E77}"/>
            </c:ext>
          </c:extLst>
        </c:ser>
        <c:dLbls>
          <c:showLegendKey val="0"/>
          <c:showVal val="0"/>
          <c:showCatName val="0"/>
          <c:showSerName val="0"/>
          <c:showPercent val="0"/>
          <c:showBubbleSize val="0"/>
        </c:dLbls>
        <c:gapWidth val="0"/>
        <c:overlap val="-100"/>
        <c:axId val="751856128"/>
        <c:axId val="751849896"/>
      </c:barChart>
      <c:catAx>
        <c:axId val="825478376"/>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Cost of care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825481656"/>
        <c:crosses val="autoZero"/>
        <c:auto val="1"/>
        <c:lblAlgn val="ctr"/>
        <c:lblOffset val="100"/>
        <c:noMultiLvlLbl val="0"/>
      </c:catAx>
      <c:valAx>
        <c:axId val="825481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per hour</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478376"/>
        <c:crosses val="autoZero"/>
        <c:crossBetween val="between"/>
      </c:valAx>
      <c:valAx>
        <c:axId val="751849896"/>
        <c:scaling>
          <c:orientation val="minMax"/>
          <c:max val="1600"/>
        </c:scaling>
        <c:delete val="1"/>
        <c:axPos val="r"/>
        <c:numFmt formatCode="General" sourceLinked="1"/>
        <c:majorTickMark val="out"/>
        <c:minorTickMark val="none"/>
        <c:tickLblPos val="nextTo"/>
        <c:crossAx val="751856128"/>
        <c:crosses val="max"/>
        <c:crossBetween val="between"/>
      </c:valAx>
      <c:catAx>
        <c:axId val="751856128"/>
        <c:scaling>
          <c:orientation val="minMax"/>
        </c:scaling>
        <c:delete val="1"/>
        <c:axPos val="b"/>
        <c:numFmt formatCode="General" sourceLinked="1"/>
        <c:majorTickMark val="out"/>
        <c:minorTickMark val="none"/>
        <c:tickLblPos val="nextTo"/>
        <c:crossAx val="751849896"/>
        <c:crosses val="autoZero"/>
        <c:auto val="1"/>
        <c:lblAlgn val="ctr"/>
        <c:lblOffset val="100"/>
        <c:noMultiLvlLbl val="0"/>
      </c:catAx>
      <c:spPr>
        <a:noFill/>
        <a:ln>
          <a:noFill/>
        </a:ln>
        <a:effectLst/>
      </c:spPr>
    </c:plotArea>
    <c:legend>
      <c:legendPos val="t"/>
      <c:legendEntry>
        <c:idx val="0"/>
        <c:delete val="1"/>
      </c:legendEntry>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27706585696396"/>
          <c:y val="5.0925925925925923E-2"/>
          <c:w val="0.87711509100578111"/>
          <c:h val="0.8416746864975212"/>
        </c:manualLayout>
      </c:layout>
      <c:lineChart>
        <c:grouping val="standard"/>
        <c:varyColors val="0"/>
        <c:ser>
          <c:idx val="0"/>
          <c:order val="0"/>
          <c:spPr>
            <a:ln w="28575" cap="rnd">
              <a:solidFill>
                <a:schemeClr val="accent1"/>
              </a:solidFill>
              <a:round/>
            </a:ln>
            <a:effectLst/>
          </c:spPr>
          <c:marker>
            <c:symbol val="none"/>
          </c:marker>
          <c:dLbls>
            <c:numFmt formatCode="0.0%"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'For-profit EBITDA margins'!$D$55:$N$55</c:f>
              <c:numCache>
                <c:formatCode>0</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'For-profit EBITDA margins'!$D$56:$N$56</c:f>
              <c:numCache>
                <c:formatCode>0%</c:formatCode>
                <c:ptCount val="11"/>
                <c:pt idx="0">
                  <c:v>0.11391220431498449</c:v>
                </c:pt>
                <c:pt idx="1">
                  <c:v>0.11038196856135564</c:v>
                </c:pt>
                <c:pt idx="2">
                  <c:v>0.10405806771285402</c:v>
                </c:pt>
                <c:pt idx="3">
                  <c:v>0.1066276855533488</c:v>
                </c:pt>
                <c:pt idx="4">
                  <c:v>8.3027120982584565E-2</c:v>
                </c:pt>
                <c:pt idx="5">
                  <c:v>4.2296740919798334E-2</c:v>
                </c:pt>
                <c:pt idx="6">
                  <c:v>3.9276197681300098E-2</c:v>
                </c:pt>
                <c:pt idx="7">
                  <c:v>4.5452281912716289E-2</c:v>
                </c:pt>
                <c:pt idx="8">
                  <c:v>6.2800791542255624E-2</c:v>
                </c:pt>
                <c:pt idx="9">
                  <c:v>6.2586819857699996E-2</c:v>
                </c:pt>
                <c:pt idx="10">
                  <c:v>6.9382689993878074E-2</c:v>
                </c:pt>
              </c:numCache>
            </c:numRef>
          </c:val>
          <c:smooth val="0"/>
          <c:extLst>
            <c:ext xmlns:c16="http://schemas.microsoft.com/office/drawing/2014/chart" uri="{C3380CC4-5D6E-409C-BE32-E72D297353CC}">
              <c16:uniqueId val="{00000000-AFF9-452E-B066-DD7CA017EE00}"/>
            </c:ext>
          </c:extLst>
        </c:ser>
        <c:dLbls>
          <c:showLegendKey val="0"/>
          <c:showVal val="0"/>
          <c:showCatName val="0"/>
          <c:showSerName val="0"/>
          <c:showPercent val="0"/>
          <c:showBubbleSize val="0"/>
        </c:dLbls>
        <c:smooth val="0"/>
        <c:axId val="807848024"/>
        <c:axId val="807849664"/>
      </c:lineChart>
      <c:catAx>
        <c:axId val="807848024"/>
        <c:scaling>
          <c:orientation val="minMax"/>
        </c:scaling>
        <c:delete val="0"/>
        <c:axPos val="b"/>
        <c:numFmt formatCode="0" sourceLinked="0"/>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07849664"/>
        <c:crosses val="autoZero"/>
        <c:auto val="1"/>
        <c:lblAlgn val="ctr"/>
        <c:lblOffset val="100"/>
        <c:noMultiLvlLbl val="0"/>
      </c:catAx>
      <c:valAx>
        <c:axId val="80784966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Mark-up on operating costs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0784802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20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17DC-A0FE-4701-A273-BD1DED8E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6302</Words>
  <Characters>35926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Laing</dc:creator>
  <cp:keywords/>
  <cp:lastModifiedBy>Alex Blacknell (Communities)</cp:lastModifiedBy>
  <cp:revision>2</cp:revision>
  <cp:lastPrinted>2022-08-03T13:23:00Z</cp:lastPrinted>
  <dcterms:created xsi:type="dcterms:W3CDTF">2022-11-25T11:15:00Z</dcterms:created>
  <dcterms:modified xsi:type="dcterms:W3CDTF">2022-11-25T11:15:00Z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2022-10-14T14:39:09Z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ffa62bc3-ef44-4b16-a314-0a7da1148d4f</vt:lpwstr>
  </property>
  <property fmtid="{D5CDD505-2E9C-101B-9397-08002B2CF9AE}" pid="8" name="MSIP_Label_c8588358-c3f1-4695-a290-e2f70d15689d_ContentBits">
    <vt:lpwstr>0</vt:lpwstr>
  </property>
</Properties>
</file>