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47C67" w14:textId="5BB35007" w:rsidR="005B023C" w:rsidRPr="0085536A" w:rsidRDefault="005B023C" w:rsidP="005B023C">
      <w:pPr>
        <w:jc w:val="center"/>
        <w:rPr>
          <w:sz w:val="32"/>
          <w:szCs w:val="32"/>
          <w:u w:val="single"/>
        </w:rPr>
      </w:pPr>
      <w:r>
        <w:rPr>
          <w:noProof/>
        </w:rPr>
        <w:drawing>
          <wp:anchor distT="0" distB="0" distL="114300" distR="114300" simplePos="0" relativeHeight="251659264" behindDoc="1" locked="0" layoutInCell="1" allowOverlap="1" wp14:anchorId="1DF9BE2F" wp14:editId="1101E632">
            <wp:simplePos x="0" y="0"/>
            <wp:positionH relativeFrom="column">
              <wp:posOffset>5566040</wp:posOffset>
            </wp:positionH>
            <wp:positionV relativeFrom="paragraph">
              <wp:posOffset>-852958</wp:posOffset>
            </wp:positionV>
            <wp:extent cx="1050290" cy="1050290"/>
            <wp:effectExtent l="0" t="0" r="0" b="0"/>
            <wp:wrapNone/>
            <wp:docPr id="2" name="Graphic 2" descr="House outline">
              <a:extLst xmlns:a="http://schemas.openxmlformats.org/drawingml/2006/main">
                <a:ext uri="{FF2B5EF4-FFF2-40B4-BE49-F238E27FC236}">
                  <a16:creationId xmlns:a16="http://schemas.microsoft.com/office/drawing/2014/main" id="{30AD7879-78B3-47EC-905E-FFFE796450EC}"/>
                </a:ext>
              </a:extLst>
            </wp:docPr>
            <wp:cNvGraphicFramePr/>
            <a:graphic xmlns:a="http://schemas.openxmlformats.org/drawingml/2006/main">
              <a:graphicData uri="http://schemas.openxmlformats.org/drawingml/2006/picture">
                <pic:pic xmlns:pic="http://schemas.openxmlformats.org/drawingml/2006/picture">
                  <pic:nvPicPr>
                    <pic:cNvPr id="1" name="Graphic 6" descr="House outline">
                      <a:extLst>
                        <a:ext uri="{FF2B5EF4-FFF2-40B4-BE49-F238E27FC236}">
                          <a16:creationId xmlns:a16="http://schemas.microsoft.com/office/drawing/2014/main" id="{30AD7879-78B3-47EC-905E-FFFE796450EC}"/>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50290" cy="1050290"/>
                    </a:xfrm>
                    <a:prstGeom prst="rect">
                      <a:avLst/>
                    </a:prstGeom>
                  </pic:spPr>
                </pic:pic>
              </a:graphicData>
            </a:graphic>
            <wp14:sizeRelH relativeFrom="page">
              <wp14:pctWidth>0</wp14:pctWidth>
            </wp14:sizeRelH>
            <wp14:sizeRelV relativeFrom="page">
              <wp14:pctHeight>0</wp14:pctHeight>
            </wp14:sizeRelV>
          </wp:anchor>
        </w:drawing>
      </w:r>
      <w:proofErr w:type="gramStart"/>
      <w:r>
        <w:rPr>
          <w:sz w:val="32"/>
          <w:szCs w:val="32"/>
          <w:u w:val="single"/>
        </w:rPr>
        <w:t xml:space="preserve">South </w:t>
      </w:r>
      <w:r>
        <w:rPr>
          <w:sz w:val="32"/>
          <w:szCs w:val="32"/>
          <w:u w:val="single"/>
        </w:rPr>
        <w:t>West</w:t>
      </w:r>
      <w:proofErr w:type="gramEnd"/>
      <w:r>
        <w:rPr>
          <w:sz w:val="32"/>
          <w:szCs w:val="32"/>
          <w:u w:val="single"/>
        </w:rPr>
        <w:t xml:space="preserve"> Housing </w:t>
      </w:r>
      <w:r w:rsidRPr="0085536A">
        <w:rPr>
          <w:sz w:val="32"/>
          <w:szCs w:val="32"/>
          <w:u w:val="single"/>
        </w:rPr>
        <w:t>Market Area Profile Summary</w:t>
      </w:r>
    </w:p>
    <w:p w14:paraId="71255734" w14:textId="77777777" w:rsidR="005B023C" w:rsidRDefault="005B023C" w:rsidP="005B023C">
      <w:pPr>
        <w:rPr>
          <w:b/>
          <w:bCs/>
          <w:u w:val="single"/>
        </w:rPr>
      </w:pPr>
    </w:p>
    <w:p w14:paraId="408F5349" w14:textId="77777777" w:rsidR="005B023C" w:rsidRDefault="005B023C" w:rsidP="005B023C">
      <w:pPr>
        <w:pStyle w:val="Heading1"/>
      </w:pPr>
      <w:r>
        <w:t>INTRODUCTION TO Housing Market Area Profiles</w:t>
      </w:r>
    </w:p>
    <w:p w14:paraId="557AF8DA" w14:textId="77777777" w:rsidR="005B023C" w:rsidRDefault="005B023C" w:rsidP="005B023C"/>
    <w:p w14:paraId="69A99B29" w14:textId="77777777" w:rsidR="005B023C" w:rsidRDefault="005B023C" w:rsidP="005B023C">
      <w:r>
        <w:t xml:space="preserve">Housing Market Area Profiles are part of the wider Strategic Housing Market Assessment (SHMA). The SHMA </w:t>
      </w:r>
      <w:r w:rsidRPr="00656CC4">
        <w:rPr>
          <w:rStyle w:val="BookTitle"/>
          <w:b w:val="0"/>
          <w:bCs w:val="0"/>
          <w:i w:val="0"/>
          <w:iCs w:val="0"/>
        </w:rPr>
        <w:t>tells</w:t>
      </w:r>
      <w:r>
        <w:t xml:space="preserve"> us: </w:t>
      </w:r>
    </w:p>
    <w:p w14:paraId="2AB2572D" w14:textId="77777777" w:rsidR="005B023C" w:rsidRDefault="005B023C" w:rsidP="005B023C">
      <w:pPr>
        <w:pStyle w:val="ListParagraph"/>
        <w:numPr>
          <w:ilvl w:val="0"/>
          <w:numId w:val="1"/>
        </w:numPr>
      </w:pPr>
      <w:r>
        <w:t xml:space="preserve">About the supply and demand for different housing in the city </w:t>
      </w:r>
    </w:p>
    <w:p w14:paraId="16C726AD" w14:textId="77777777" w:rsidR="005B023C" w:rsidRDefault="005B023C" w:rsidP="005B023C">
      <w:pPr>
        <w:pStyle w:val="ListParagraph"/>
        <w:numPr>
          <w:ilvl w:val="0"/>
          <w:numId w:val="1"/>
        </w:numPr>
      </w:pPr>
      <w:r>
        <w:t>Estimates the number of new homes that will be needed over the next 5 years</w:t>
      </w:r>
    </w:p>
    <w:p w14:paraId="71237FB4" w14:textId="77777777" w:rsidR="005B023C" w:rsidRDefault="005B023C" w:rsidP="005B023C">
      <w:pPr>
        <w:pStyle w:val="ListParagraph"/>
        <w:numPr>
          <w:ilvl w:val="0"/>
          <w:numId w:val="1"/>
        </w:numPr>
      </w:pPr>
      <w:r>
        <w:t>Provides important evidence about the housing market that we can use in the development of housing and planning policies to help guide future housing delivery</w:t>
      </w:r>
    </w:p>
    <w:p w14:paraId="79E719D1" w14:textId="77777777" w:rsidR="005B023C" w:rsidRDefault="005B023C" w:rsidP="005B023C">
      <w:r>
        <w:t xml:space="preserve">There are 13 Housing Market Area Profiles (HMAs) as part of the SHMA. These HMAs enable us to account for localised variation in: </w:t>
      </w:r>
    </w:p>
    <w:p w14:paraId="31D669D4" w14:textId="77777777" w:rsidR="005B023C" w:rsidRDefault="005B023C" w:rsidP="005B023C">
      <w:pPr>
        <w:pStyle w:val="ListParagraph"/>
        <w:numPr>
          <w:ilvl w:val="0"/>
          <w:numId w:val="2"/>
        </w:numPr>
      </w:pPr>
      <w:r>
        <w:t>housing stock prices</w:t>
      </w:r>
    </w:p>
    <w:p w14:paraId="09A6AA15" w14:textId="77777777" w:rsidR="005B023C" w:rsidRDefault="005B023C" w:rsidP="005B023C">
      <w:pPr>
        <w:pStyle w:val="ListParagraph"/>
        <w:numPr>
          <w:ilvl w:val="0"/>
          <w:numId w:val="2"/>
        </w:numPr>
      </w:pPr>
      <w:r>
        <w:t>tenure</w:t>
      </w:r>
    </w:p>
    <w:p w14:paraId="59D7A6B8" w14:textId="77777777" w:rsidR="005B023C" w:rsidRDefault="005B023C" w:rsidP="005B023C">
      <w:pPr>
        <w:pStyle w:val="ListParagraph"/>
        <w:numPr>
          <w:ilvl w:val="0"/>
          <w:numId w:val="2"/>
        </w:numPr>
      </w:pPr>
      <w:r>
        <w:t>neighbourhood conditions</w:t>
      </w:r>
    </w:p>
    <w:p w14:paraId="4123B86F" w14:textId="77777777" w:rsidR="005B023C" w:rsidRPr="005402B5" w:rsidRDefault="005B023C" w:rsidP="005B023C">
      <w:pPr>
        <w:pStyle w:val="Heading1"/>
      </w:pPr>
      <w:r w:rsidRPr="00DC5813">
        <w:t>Recent and current housing development</w:t>
      </w:r>
      <w:r>
        <w:t xml:space="preserve"> in the </w:t>
      </w:r>
      <w:proofErr w:type="gramStart"/>
      <w:r>
        <w:t>North West</w:t>
      </w:r>
      <w:proofErr w:type="gramEnd"/>
      <w:r>
        <w:t xml:space="preserve"> HMA</w:t>
      </w:r>
    </w:p>
    <w:p w14:paraId="3299EDF8" w14:textId="77777777" w:rsidR="005B023C" w:rsidRDefault="005B023C" w:rsidP="005B023C">
      <w:pPr>
        <w:tabs>
          <w:tab w:val="left" w:pos="1285"/>
        </w:tabs>
      </w:pPr>
    </w:p>
    <w:p w14:paraId="5A76E380" w14:textId="7DF9CED4" w:rsidR="005B023C" w:rsidRDefault="005B023C" w:rsidP="005B023C">
      <w:pPr>
        <w:tabs>
          <w:tab w:val="left" w:pos="1285"/>
        </w:tabs>
      </w:pPr>
      <w:r>
        <w:t xml:space="preserve">Numbers of new homes in recent years have been modest.  44 were completed in the </w:t>
      </w:r>
      <w:proofErr w:type="gramStart"/>
      <w:r>
        <w:t>South West</w:t>
      </w:r>
      <w:proofErr w:type="gramEnd"/>
      <w:r>
        <w:t xml:space="preserve"> in 2018/19, 69 in 2019/20, and 84 in 2020/21.</w:t>
      </w:r>
    </w:p>
    <w:p w14:paraId="658D8838" w14:textId="190F609B" w:rsidR="005B023C" w:rsidRDefault="005B023C" w:rsidP="005B023C">
      <w:pPr>
        <w:tabs>
          <w:tab w:val="left" w:pos="1285"/>
        </w:tabs>
      </w:pPr>
      <w:r>
        <w:t>The modest scale of new development is likely to continue.  There are 5 large sites with full planning permission, that would provide 85 new homes when fully built out, and small sites will deliver some new homes in the area.</w:t>
      </w:r>
    </w:p>
    <w:p w14:paraId="3E7E75D3" w14:textId="01AFA97C" w:rsidR="005B023C" w:rsidRDefault="005B023C" w:rsidP="005B023C">
      <w:pPr>
        <w:tabs>
          <w:tab w:val="left" w:pos="1285"/>
        </w:tabs>
      </w:pPr>
      <w:r>
        <w:t xml:space="preserve">There are no sites in the area included in Sheffield City Council’s stock increase programme, which will hinder efforts to reduce the affordable housing shortfall in the area.    </w:t>
      </w:r>
    </w:p>
    <w:p w14:paraId="147AEEB4" w14:textId="77777777" w:rsidR="005B023C" w:rsidRDefault="005B023C" w:rsidP="005B023C">
      <w:pPr>
        <w:pStyle w:val="Heading1"/>
      </w:pPr>
      <w:r>
        <w:t xml:space="preserve">Summary of </w:t>
      </w:r>
      <w:r w:rsidRPr="009F7256">
        <w:t>Recommendations for development</w:t>
      </w:r>
    </w:p>
    <w:p w14:paraId="4B243B11" w14:textId="77777777" w:rsidR="005B023C" w:rsidRDefault="005B023C" w:rsidP="005B023C"/>
    <w:p w14:paraId="47FAE68C" w14:textId="77777777" w:rsidR="005B023C" w:rsidRDefault="005B023C" w:rsidP="005B023C">
      <w:r>
        <w:t xml:space="preserve">The property types that are </w:t>
      </w:r>
      <w:r w:rsidRPr="007671F4">
        <w:t>in the</w:t>
      </w:r>
      <w:r w:rsidRPr="007671F4">
        <w:rPr>
          <w:b/>
          <w:bCs/>
        </w:rPr>
        <w:t xml:space="preserve"> highest d</w:t>
      </w:r>
      <w:r>
        <w:rPr>
          <w:b/>
          <w:bCs/>
        </w:rPr>
        <w:t>e</w:t>
      </w:r>
      <w:r w:rsidRPr="007671F4">
        <w:rPr>
          <w:b/>
          <w:bCs/>
        </w:rPr>
        <w:t>mand</w:t>
      </w:r>
      <w:r>
        <w:t xml:space="preserve"> are:</w:t>
      </w:r>
    </w:p>
    <w:p w14:paraId="22EF42B8" w14:textId="5D41C238" w:rsidR="005B023C" w:rsidRDefault="00C5180E" w:rsidP="005B023C">
      <w:pPr>
        <w:pStyle w:val="ListParagraph"/>
        <w:numPr>
          <w:ilvl w:val="0"/>
          <w:numId w:val="4"/>
        </w:numPr>
      </w:pPr>
      <w:r>
        <w:t>1 and 2 bed flats for sale</w:t>
      </w:r>
    </w:p>
    <w:p w14:paraId="3EC4B603" w14:textId="4527A0D8" w:rsidR="00C5180E" w:rsidRDefault="00C5180E" w:rsidP="005B023C">
      <w:pPr>
        <w:pStyle w:val="ListParagraph"/>
        <w:numPr>
          <w:ilvl w:val="0"/>
          <w:numId w:val="4"/>
        </w:numPr>
      </w:pPr>
      <w:r>
        <w:t>1 and 2 bed flats for private rent</w:t>
      </w:r>
    </w:p>
    <w:p w14:paraId="1C5253AA" w14:textId="0A5F4526" w:rsidR="00C5180E" w:rsidRDefault="00C5180E" w:rsidP="005B023C">
      <w:pPr>
        <w:pStyle w:val="ListParagraph"/>
        <w:numPr>
          <w:ilvl w:val="0"/>
          <w:numId w:val="4"/>
        </w:numPr>
      </w:pPr>
      <w:r>
        <w:t>1 and 2 bed specialist OPIL for sale</w:t>
      </w:r>
    </w:p>
    <w:p w14:paraId="03EC68B9" w14:textId="41A5A811" w:rsidR="00C5180E" w:rsidRDefault="00C5180E" w:rsidP="005B023C">
      <w:pPr>
        <w:pStyle w:val="ListParagraph"/>
        <w:numPr>
          <w:ilvl w:val="0"/>
          <w:numId w:val="4"/>
        </w:numPr>
      </w:pPr>
      <w:r>
        <w:t>2, 3 and 4 bed houses for intermediate market</w:t>
      </w:r>
    </w:p>
    <w:p w14:paraId="64400134" w14:textId="0B2D7B35" w:rsidR="00C5180E" w:rsidRDefault="00C5180E" w:rsidP="005B023C">
      <w:pPr>
        <w:pStyle w:val="ListParagraph"/>
        <w:numPr>
          <w:ilvl w:val="0"/>
          <w:numId w:val="4"/>
        </w:numPr>
      </w:pPr>
      <w:r>
        <w:t>2, 3 and 4 bed houses for social/affordable rent</w:t>
      </w:r>
    </w:p>
    <w:p w14:paraId="6ADC4A5C" w14:textId="7DE81CF7" w:rsidR="00C5180E" w:rsidRDefault="00C5180E" w:rsidP="005B023C">
      <w:pPr>
        <w:pStyle w:val="ListParagraph"/>
        <w:numPr>
          <w:ilvl w:val="0"/>
          <w:numId w:val="4"/>
        </w:numPr>
      </w:pPr>
      <w:r>
        <w:t>1 and 2 bed specialist OPIL for sale</w:t>
      </w:r>
    </w:p>
    <w:p w14:paraId="52B4FF99" w14:textId="77777777" w:rsidR="005B023C" w:rsidRDefault="005B023C" w:rsidP="005B023C"/>
    <w:p w14:paraId="7A8BD433" w14:textId="29704287" w:rsidR="005B023C" w:rsidRDefault="005B023C" w:rsidP="005B023C">
      <w:r>
        <w:t xml:space="preserve">There is </w:t>
      </w:r>
      <w:r w:rsidRPr="005B023C">
        <w:rPr>
          <w:b/>
          <w:bCs/>
        </w:rPr>
        <w:t>additional demand</w:t>
      </w:r>
      <w:r>
        <w:t xml:space="preserve"> for:</w:t>
      </w:r>
    </w:p>
    <w:p w14:paraId="37982CD2" w14:textId="492DA72F" w:rsidR="005B023C" w:rsidRDefault="00C5180E" w:rsidP="00C5180E">
      <w:pPr>
        <w:pStyle w:val="ListParagraph"/>
        <w:numPr>
          <w:ilvl w:val="0"/>
          <w:numId w:val="7"/>
        </w:numPr>
      </w:pPr>
      <w:r>
        <w:t>1 and 2 bed age friendly general needs for social/affordable rent</w:t>
      </w:r>
    </w:p>
    <w:p w14:paraId="77739F1F" w14:textId="3AA79532" w:rsidR="00C5180E" w:rsidRDefault="00C5180E" w:rsidP="00C5180E">
      <w:pPr>
        <w:pStyle w:val="ListParagraph"/>
        <w:numPr>
          <w:ilvl w:val="0"/>
          <w:numId w:val="7"/>
        </w:numPr>
      </w:pPr>
      <w:r>
        <w:lastRenderedPageBreak/>
        <w:t>1 and 2 bed specialist OPIL for sociable/ affordable rent</w:t>
      </w:r>
    </w:p>
    <w:p w14:paraId="4A1379E7" w14:textId="6AB16A51" w:rsidR="00C5180E" w:rsidRDefault="00C5180E" w:rsidP="00C5180E">
      <w:pPr>
        <w:pStyle w:val="ListParagraph"/>
        <w:numPr>
          <w:ilvl w:val="0"/>
          <w:numId w:val="7"/>
        </w:numPr>
      </w:pPr>
      <w:r>
        <w:t>2 and 3 bed houses for sale</w:t>
      </w:r>
    </w:p>
    <w:p w14:paraId="33488569" w14:textId="27AEB129" w:rsidR="00C5180E" w:rsidRDefault="00C5180E" w:rsidP="00C5180E">
      <w:pPr>
        <w:pStyle w:val="ListParagraph"/>
        <w:numPr>
          <w:ilvl w:val="0"/>
          <w:numId w:val="7"/>
        </w:numPr>
      </w:pPr>
      <w:r>
        <w:t>2 and 3 bed age friendly general needs for sale</w:t>
      </w:r>
    </w:p>
    <w:p w14:paraId="73CF41B1" w14:textId="42C15628" w:rsidR="00C5180E" w:rsidRDefault="00C5180E" w:rsidP="00C5180E">
      <w:pPr>
        <w:pStyle w:val="ListParagraph"/>
        <w:numPr>
          <w:ilvl w:val="0"/>
          <w:numId w:val="7"/>
        </w:numPr>
      </w:pPr>
      <w:r>
        <w:t>2 and 3 bed age friendly general needs for shared ownership</w:t>
      </w:r>
    </w:p>
    <w:p w14:paraId="7D12C325" w14:textId="77777777" w:rsidR="005B023C" w:rsidRDefault="005B023C" w:rsidP="005B023C">
      <w:pPr>
        <w:pStyle w:val="Heading1"/>
      </w:pPr>
      <w:r>
        <w:t>In Depth recommendations for development</w:t>
      </w:r>
    </w:p>
    <w:p w14:paraId="53D554B5" w14:textId="47686876" w:rsidR="005B023C" w:rsidRDefault="005B023C" w:rsidP="005B023C"/>
    <w:p w14:paraId="530E3BA9" w14:textId="5AD4C8B0" w:rsidR="005B023C" w:rsidRPr="005B023C" w:rsidRDefault="005B023C" w:rsidP="005B023C">
      <w:pPr>
        <w:pStyle w:val="ListParagraph"/>
        <w:numPr>
          <w:ilvl w:val="0"/>
          <w:numId w:val="6"/>
        </w:numPr>
        <w:rPr>
          <w:i/>
          <w:iCs/>
        </w:rPr>
      </w:pPr>
      <w:r w:rsidRPr="005B023C">
        <w:rPr>
          <w:i/>
          <w:iCs/>
        </w:rPr>
        <w:t>One and two bed properties for sale and private rent</w:t>
      </w:r>
    </w:p>
    <w:p w14:paraId="6248D9D8" w14:textId="5A5A7203" w:rsidR="005B023C" w:rsidRDefault="005B023C" w:rsidP="005B023C">
      <w:r>
        <w:t xml:space="preserve">The small supply and low turnover of smaller houses and flats in this area limits the market for first time buyers and downsizers. </w:t>
      </w:r>
    </w:p>
    <w:p w14:paraId="0B939D7F" w14:textId="1AFC411B" w:rsidR="005B023C" w:rsidRDefault="005B023C" w:rsidP="005B023C">
      <w:r>
        <w:t xml:space="preserve">Increasing the supply of smaller homes for downsizers will also free up larger properties to meet the demand from families. Providing additional age-friendly homes will support older residents to maintain their independence and could also help to address the significant level of under-occupation in this area. These new homes will need to have good levels of storage space and </w:t>
      </w:r>
      <w:proofErr w:type="gramStart"/>
      <w:r>
        <w:t>be located in</w:t>
      </w:r>
      <w:proofErr w:type="gramEnd"/>
      <w:r>
        <w:t xml:space="preserve"> accessible neighbourhoods to attract the large number of affluent, older households in this area.   The need for smaller homes is recognised in the Dore Neighbourhood Plan.</w:t>
      </w:r>
    </w:p>
    <w:p w14:paraId="390DBB9F" w14:textId="77777777" w:rsidR="005B023C" w:rsidRDefault="005B023C" w:rsidP="005B023C">
      <w:r>
        <w:t>There is also some demand for private renting from newly forming households, but the supply is small. The rents for 1 and 2 bed properties are only slightly above citywide levels so the provision of small and medium purpose built or converted private rented apartments could provide an affordable alternative for those that cannot afford to buy in the area.</w:t>
      </w:r>
    </w:p>
    <w:p w14:paraId="5EE39C39" w14:textId="77777777" w:rsidR="005B023C" w:rsidRDefault="005B023C" w:rsidP="005B023C"/>
    <w:p w14:paraId="12AE2256" w14:textId="65842E97" w:rsidR="005B023C" w:rsidRPr="005B023C" w:rsidRDefault="005B023C" w:rsidP="005B023C">
      <w:pPr>
        <w:pStyle w:val="ListParagraph"/>
        <w:numPr>
          <w:ilvl w:val="0"/>
          <w:numId w:val="6"/>
        </w:numPr>
        <w:rPr>
          <w:i/>
          <w:iCs/>
        </w:rPr>
      </w:pPr>
      <w:r w:rsidRPr="005B023C">
        <w:rPr>
          <w:i/>
          <w:iCs/>
        </w:rPr>
        <w:t>Affordable housing with 2, 3 and 4 bedrooms</w:t>
      </w:r>
    </w:p>
    <w:p w14:paraId="5B44E994" w14:textId="12DA8DF2" w:rsidR="005B023C" w:rsidRDefault="005B023C" w:rsidP="005B023C">
      <w:r>
        <w:t xml:space="preserve">The </w:t>
      </w:r>
      <w:proofErr w:type="gramStart"/>
      <w:r>
        <w:t>South West</w:t>
      </w:r>
      <w:proofErr w:type="gramEnd"/>
      <w:r>
        <w:t xml:space="preserve"> HMA has the second highest shortfall of affordable housing in the city and opportunities to deliver additional social rented properties with a focus on houses with 2, 3 and 4-bedrooms need to be considered. </w:t>
      </w:r>
    </w:p>
    <w:p w14:paraId="0BE4B284" w14:textId="221ECE3C" w:rsidR="005B023C" w:rsidRDefault="005B023C" w:rsidP="005B023C">
      <w:r>
        <w:t xml:space="preserve">Demand for 1 </w:t>
      </w:r>
      <w:proofErr w:type="gramStart"/>
      <w:r>
        <w:t>beds</w:t>
      </w:r>
      <w:proofErr w:type="gramEnd"/>
      <w:r>
        <w:t xml:space="preserve"> is high in the city as whole, though slightly less so in the South West.  Therefore, while additional 1 </w:t>
      </w:r>
      <w:proofErr w:type="gramStart"/>
      <w:r>
        <w:t>beds</w:t>
      </w:r>
      <w:proofErr w:type="gramEnd"/>
      <w:r>
        <w:t xml:space="preserve"> would be welcome anywhere in the city, they are not a particular priority in this area.</w:t>
      </w:r>
    </w:p>
    <w:p w14:paraId="450BB449" w14:textId="2E7D908A" w:rsidR="005B023C" w:rsidRDefault="005B023C" w:rsidP="005B023C">
      <w:r>
        <w:t>Any new social rented housing delivered by the Council would be subject to Right to Buy however and highly desirable under this scheme and would therefore need to be considered as part of any investment decision by the Council.</w:t>
      </w:r>
    </w:p>
    <w:p w14:paraId="2313F6F9" w14:textId="3023DB7C" w:rsidR="005B023C" w:rsidRDefault="005B023C" w:rsidP="005B023C">
      <w:r>
        <w:t xml:space="preserve">The very limited opportunities for non-homeowners to purchase or rent homes within their budgets in the </w:t>
      </w:r>
      <w:proofErr w:type="gramStart"/>
      <w:r>
        <w:t>South West</w:t>
      </w:r>
      <w:proofErr w:type="gramEnd"/>
      <w:r>
        <w:t xml:space="preserve"> means that low cost home ownership and other types intermediate housing also need to considered as a priority for additional affordable housing. </w:t>
      </w:r>
    </w:p>
    <w:p w14:paraId="4FF66D06" w14:textId="77777777" w:rsidR="005B023C" w:rsidRDefault="005B023C" w:rsidP="005B023C">
      <w:r>
        <w:t xml:space="preserve">In terms of housing for shared ownership, possible routes of supply could </w:t>
      </w:r>
      <w:proofErr w:type="gramStart"/>
      <w:r>
        <w:t>include:</w:t>
      </w:r>
      <w:proofErr w:type="gramEnd"/>
      <w:r>
        <w:t xml:space="preserve"> acquisition of existing stock or through S106 developments. Future development land in the </w:t>
      </w:r>
      <w:proofErr w:type="gramStart"/>
      <w:r>
        <w:t>South West</w:t>
      </w:r>
      <w:proofErr w:type="gramEnd"/>
      <w:r>
        <w:t xml:space="preserve"> is limited and an onsite contribution is currently required through planning policy. A consideration should therefore be given to specifying a significant proportion of shared ownership or other affordable home ownership in S106 agreements. Shared ownership properties in this area are likely to be attractive to Registered Providers (acquiring from developers) because of the high level of demand.</w:t>
      </w:r>
    </w:p>
    <w:p w14:paraId="019B1C59" w14:textId="77777777" w:rsidR="005B023C" w:rsidRDefault="005B023C" w:rsidP="005B023C"/>
    <w:p w14:paraId="7C3DEE6E" w14:textId="2956ABBC" w:rsidR="005B023C" w:rsidRPr="005B023C" w:rsidRDefault="005B023C" w:rsidP="005B023C">
      <w:pPr>
        <w:pStyle w:val="ListParagraph"/>
        <w:numPr>
          <w:ilvl w:val="0"/>
          <w:numId w:val="6"/>
        </w:numPr>
        <w:rPr>
          <w:i/>
          <w:iCs/>
        </w:rPr>
      </w:pPr>
      <w:r w:rsidRPr="005B023C">
        <w:rPr>
          <w:i/>
          <w:iCs/>
        </w:rPr>
        <w:lastRenderedPageBreak/>
        <w:t>Older people's independent living housing</w:t>
      </w:r>
    </w:p>
    <w:p w14:paraId="0B7C50B6" w14:textId="6EF0DCE2" w:rsidR="005B023C" w:rsidRDefault="005B023C" w:rsidP="005B023C">
      <w:r>
        <w:t xml:space="preserve">There is an insufficient supply of older people's accommodation to meet the size of the population in the area. Opportunities should therefore be sought for new provision of older people's independent living (OPIL) accommodation where suitable land is available. The neighbourhoods of Bents Green, </w:t>
      </w:r>
      <w:proofErr w:type="spellStart"/>
      <w:r>
        <w:t>Bradway</w:t>
      </w:r>
      <w:proofErr w:type="spellEnd"/>
      <w:r>
        <w:t xml:space="preserve">, Greystones, Lodge Moor, </w:t>
      </w:r>
      <w:proofErr w:type="spellStart"/>
      <w:r>
        <w:t>Totley</w:t>
      </w:r>
      <w:proofErr w:type="spellEnd"/>
      <w:r>
        <w:t xml:space="preserve">, </w:t>
      </w:r>
      <w:proofErr w:type="spellStart"/>
      <w:r>
        <w:t>Whirlow</w:t>
      </w:r>
      <w:proofErr w:type="spellEnd"/>
      <w:r>
        <w:t xml:space="preserve">/Abbeydale and Fulwood (in particular, given the size of its older population), should all be prioritised because of their lack of specialist OPIL accommodation. </w:t>
      </w:r>
      <w:proofErr w:type="gramStart"/>
      <w:r>
        <w:t>The majority of</w:t>
      </w:r>
      <w:proofErr w:type="gramEnd"/>
      <w:r>
        <w:t xml:space="preserve"> this provision will need to be for sale, but some additional affordable provision is also required</w:t>
      </w:r>
    </w:p>
    <w:p w14:paraId="5C87D36A" w14:textId="77777777" w:rsidR="005B023C" w:rsidRDefault="005B023C" w:rsidP="005B023C">
      <w:pPr>
        <w:pStyle w:val="Heading1"/>
      </w:pPr>
      <w:r>
        <w:t>Further Information</w:t>
      </w:r>
    </w:p>
    <w:p w14:paraId="61C663B9" w14:textId="77777777" w:rsidR="005B023C" w:rsidRDefault="005B023C" w:rsidP="005B023C">
      <w:pPr>
        <w:rPr>
          <w:i/>
          <w:iCs/>
        </w:rPr>
      </w:pPr>
    </w:p>
    <w:p w14:paraId="12EC8C39" w14:textId="77777777" w:rsidR="005B023C" w:rsidRPr="0092417B" w:rsidRDefault="005B023C" w:rsidP="005B023C">
      <w:r w:rsidRPr="0092417B">
        <w:t>For further information about this or any other Housing Market Area Profile, please contact mbox_housingstrategy@sheffield.gov.uk.</w:t>
      </w:r>
    </w:p>
    <w:p w14:paraId="17CC1C49" w14:textId="77777777" w:rsidR="005B023C" w:rsidRDefault="005B023C" w:rsidP="005B023C"/>
    <w:p w14:paraId="0C65CB21" w14:textId="77777777" w:rsidR="005B023C" w:rsidRDefault="005B023C" w:rsidP="005B023C"/>
    <w:p w14:paraId="382E63B7" w14:textId="77777777" w:rsidR="005B023C" w:rsidRDefault="005B023C" w:rsidP="005B023C"/>
    <w:p w14:paraId="66B43C32" w14:textId="77777777" w:rsidR="005B023C" w:rsidRDefault="005B023C" w:rsidP="005B023C"/>
    <w:p w14:paraId="2B762667" w14:textId="77777777" w:rsidR="005B023C" w:rsidRDefault="005B023C" w:rsidP="005B023C"/>
    <w:p w14:paraId="6EAC07E5" w14:textId="77777777" w:rsidR="005B023C" w:rsidRDefault="005B023C" w:rsidP="005B023C"/>
    <w:p w14:paraId="58B7CB29" w14:textId="77777777" w:rsidR="005B023C" w:rsidRDefault="005B023C" w:rsidP="005B023C"/>
    <w:p w14:paraId="1E60198F" w14:textId="77777777" w:rsidR="002157B2" w:rsidRDefault="00C5180E"/>
    <w:sectPr w:rsidR="00215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4B0"/>
    <w:multiLevelType w:val="hybridMultilevel"/>
    <w:tmpl w:val="F1B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2990AC7"/>
    <w:multiLevelType w:val="hybridMultilevel"/>
    <w:tmpl w:val="363C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35BB6"/>
    <w:multiLevelType w:val="hybridMultilevel"/>
    <w:tmpl w:val="621A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CA01430"/>
    <w:multiLevelType w:val="hybridMultilevel"/>
    <w:tmpl w:val="60ECAF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641182F"/>
    <w:multiLevelType w:val="hybridMultilevel"/>
    <w:tmpl w:val="D99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90E1DCE"/>
    <w:multiLevelType w:val="hybridMultilevel"/>
    <w:tmpl w:val="4C1C2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1C4991"/>
    <w:multiLevelType w:val="hybridMultilevel"/>
    <w:tmpl w:val="008E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83659782">
    <w:abstractNumId w:val="0"/>
  </w:num>
  <w:num w:numId="2" w16cid:durableId="1909680403">
    <w:abstractNumId w:val="4"/>
  </w:num>
  <w:num w:numId="3" w16cid:durableId="1216814423">
    <w:abstractNumId w:val="3"/>
  </w:num>
  <w:num w:numId="4" w16cid:durableId="1287274737">
    <w:abstractNumId w:val="2"/>
  </w:num>
  <w:num w:numId="5" w16cid:durableId="771703733">
    <w:abstractNumId w:val="5"/>
  </w:num>
  <w:num w:numId="6" w16cid:durableId="1687903063">
    <w:abstractNumId w:val="6"/>
  </w:num>
  <w:num w:numId="7" w16cid:durableId="17112205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23C"/>
    <w:rsid w:val="002B4F10"/>
    <w:rsid w:val="00542A38"/>
    <w:rsid w:val="005B023C"/>
    <w:rsid w:val="00C16EAC"/>
    <w:rsid w:val="00C5180E"/>
    <w:rsid w:val="00FA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BEED2"/>
  <w15:chartTrackingRefBased/>
  <w15:docId w15:val="{C21A67CE-5B5A-4656-9433-AE7FACC6AC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23C"/>
  </w:style>
  <w:style w:type="paragraph" w:styleId="Heading1">
    <w:name w:val="heading 1"/>
    <w:basedOn w:val="Normal"/>
    <w:next w:val="Normal"/>
    <w:link w:val="Heading1Char"/>
    <w:uiPriority w:val="9"/>
    <w:qFormat/>
    <w:rsid w:val="005B023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23C"/>
    <w:rPr>
      <w:rFonts w:eastAsiaTheme="minorEastAsia"/>
      <w:caps/>
      <w:color w:val="FFFFFF" w:themeColor="background1"/>
      <w:spacing w:val="15"/>
      <w:shd w:val="clear" w:color="auto" w:fill="4472C4" w:themeFill="accent1"/>
    </w:rPr>
  </w:style>
  <w:style w:type="paragraph" w:styleId="ListParagraph">
    <w:name w:val="List Paragraph"/>
    <w:basedOn w:val="Normal"/>
    <w:uiPriority w:val="34"/>
    <w:qFormat/>
    <w:rsid w:val="005B023C"/>
    <w:pPr>
      <w:ind w:left="720"/>
      <w:contextualSpacing/>
    </w:pPr>
  </w:style>
  <w:style w:type="character" w:styleId="BookTitle">
    <w:name w:val="Book Title"/>
    <w:basedOn w:val="DefaultParagraphFont"/>
    <w:uiPriority w:val="33"/>
    <w:qFormat/>
    <w:rsid w:val="005B023C"/>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3</Pages>
  <Words>813</Words>
  <Characters>4640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Sutton</dc:creator>
  <cp:keywords/>
  <dc:description/>
  <cp:lastModifiedBy>Helen Sutton</cp:lastModifiedBy>
  <cp:revision>1</cp:revision>
  <dcterms:created xsi:type="dcterms:W3CDTF">2022-06-10T14:34:00Z</dcterms:created>
  <dcterms:modified xsi:type="dcterms:W3CDTF">2022-06-10T15:04:00Z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2022-06-10T15:04:11Z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7c7a6ffc-cc8f-42c0-ba62-aae96722c007</vt:lpwstr>
  </property>
  <property fmtid="{D5CDD505-2E9C-101B-9397-08002B2CF9AE}" pid="8" name="MSIP_Label_c8588358-c3f1-4695-a290-e2f70d15689d_ContentBits">
    <vt:lpwstr>0</vt:lpwstr>
  </property>
</Properties>
</file>