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14" w:rsidRPr="000B2802" w:rsidRDefault="00FD2477" w:rsidP="00FD2477">
      <w:pPr>
        <w:pStyle w:val="Header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B2802">
        <w:rPr>
          <w:rFonts w:ascii="Arial" w:hAnsi="Arial" w:cs="Arial"/>
          <w:b/>
          <w:sz w:val="24"/>
          <w:szCs w:val="24"/>
          <w:u w:val="single"/>
        </w:rPr>
        <w:t xml:space="preserve">Paper </w:t>
      </w:r>
      <w:r w:rsidR="00E36682" w:rsidRPr="00E36682">
        <w:rPr>
          <w:rFonts w:ascii="Arial" w:hAnsi="Arial" w:cs="Arial"/>
          <w:b/>
          <w:sz w:val="24"/>
          <w:szCs w:val="24"/>
          <w:u w:val="single"/>
        </w:rPr>
        <w:t>7</w:t>
      </w:r>
      <w:r w:rsidRPr="00E366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B2802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650E5E" w:rsidRPr="000B2802">
        <w:rPr>
          <w:rFonts w:ascii="Arial" w:hAnsi="Arial" w:cs="Arial"/>
          <w:b/>
          <w:sz w:val="24"/>
          <w:szCs w:val="24"/>
          <w:u w:val="single"/>
        </w:rPr>
        <w:t>f</w:t>
      </w:r>
      <w:r w:rsidR="006D747D" w:rsidRPr="000B2802">
        <w:rPr>
          <w:rFonts w:ascii="Arial" w:hAnsi="Arial" w:cs="Arial"/>
          <w:b/>
          <w:sz w:val="24"/>
          <w:szCs w:val="24"/>
          <w:u w:val="single"/>
        </w:rPr>
        <w:t>or information</w:t>
      </w:r>
    </w:p>
    <w:p w:rsidR="006D747D" w:rsidRPr="000B2802" w:rsidRDefault="006D747D" w:rsidP="001058BB">
      <w:pPr>
        <w:rPr>
          <w:rFonts w:ascii="Arial" w:hAnsi="Arial" w:cs="Arial"/>
          <w:b/>
          <w:sz w:val="28"/>
          <w:szCs w:val="28"/>
        </w:rPr>
      </w:pPr>
    </w:p>
    <w:p w:rsidR="00E967DF" w:rsidRPr="000B2802" w:rsidRDefault="00E967DF" w:rsidP="00E967DF">
      <w:pPr>
        <w:pStyle w:val="Heading1"/>
        <w:rPr>
          <w:sz w:val="32"/>
          <w:szCs w:val="32"/>
        </w:rPr>
      </w:pPr>
      <w:r w:rsidRPr="000B2802">
        <w:rPr>
          <w:sz w:val="32"/>
          <w:szCs w:val="32"/>
        </w:rPr>
        <w:t>Maintained Schools Balances at March 20</w:t>
      </w:r>
      <w:r w:rsidR="000B2802" w:rsidRPr="000B2802">
        <w:rPr>
          <w:sz w:val="32"/>
          <w:szCs w:val="32"/>
        </w:rPr>
        <w:t>20</w:t>
      </w:r>
    </w:p>
    <w:p w:rsidR="00E967DF" w:rsidRPr="000B2802" w:rsidRDefault="00E967DF" w:rsidP="00E967D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Table of key messages"/>
      </w:tblPr>
      <w:tblGrid>
        <w:gridCol w:w="9242"/>
      </w:tblGrid>
      <w:tr w:rsidR="000B2802" w:rsidRPr="000B2802" w:rsidTr="00A07CF9">
        <w:trPr>
          <w:tblHeader/>
        </w:trPr>
        <w:tc>
          <w:tcPr>
            <w:tcW w:w="9242" w:type="dxa"/>
          </w:tcPr>
          <w:p w:rsidR="00E967DF" w:rsidRPr="000B2802" w:rsidRDefault="00E967DF" w:rsidP="00092DAD">
            <w:pPr>
              <w:pStyle w:val="Heading2"/>
              <w:outlineLvl w:val="1"/>
              <w:rPr>
                <w:rFonts w:cs="Arial"/>
                <w:szCs w:val="24"/>
              </w:rPr>
            </w:pPr>
            <w:r w:rsidRPr="000B2802">
              <w:rPr>
                <w:rFonts w:cs="Arial"/>
                <w:szCs w:val="24"/>
              </w:rPr>
              <w:t>Key Message:</w:t>
            </w:r>
          </w:p>
          <w:p w:rsidR="00E967DF" w:rsidRPr="000B2802" w:rsidRDefault="00E967DF" w:rsidP="00092DAD">
            <w:pPr>
              <w:rPr>
                <w:rFonts w:ascii="Arial" w:hAnsi="Arial" w:cs="Arial"/>
                <w:sz w:val="24"/>
                <w:szCs w:val="24"/>
              </w:rPr>
            </w:pPr>
            <w:r w:rsidRPr="000B2802">
              <w:rPr>
                <w:rFonts w:ascii="Arial" w:hAnsi="Arial" w:cs="Arial"/>
                <w:sz w:val="24"/>
                <w:szCs w:val="24"/>
              </w:rPr>
              <w:t>Forum Members are asked to:</w:t>
            </w:r>
          </w:p>
          <w:p w:rsidR="00E967DF" w:rsidRPr="000B2802" w:rsidRDefault="00E967DF" w:rsidP="000B2802">
            <w:pPr>
              <w:pStyle w:val="ListParagraph"/>
              <w:numPr>
                <w:ilvl w:val="0"/>
                <w:numId w:val="5"/>
              </w:numPr>
              <w:spacing w:before="120" w:after="120" w:line="300" w:lineRule="auto"/>
              <w:rPr>
                <w:rFonts w:ascii="Arial" w:hAnsi="Arial" w:cs="Arial"/>
                <w:sz w:val="24"/>
                <w:szCs w:val="24"/>
              </w:rPr>
            </w:pPr>
            <w:r w:rsidRPr="000B2802">
              <w:rPr>
                <w:rFonts w:ascii="Arial" w:hAnsi="Arial" w:cs="Arial"/>
                <w:sz w:val="24"/>
                <w:szCs w:val="24"/>
              </w:rPr>
              <w:t>Note the position on maintained school balances at 31 March 20</w:t>
            </w:r>
            <w:r w:rsidR="000B2802" w:rsidRPr="000B28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967DF" w:rsidRPr="000B2802" w:rsidRDefault="00E967DF" w:rsidP="00E36682">
      <w:pPr>
        <w:pStyle w:val="Heading2"/>
        <w:numPr>
          <w:ilvl w:val="0"/>
          <w:numId w:val="6"/>
        </w:numPr>
        <w:rPr>
          <w:rFonts w:cs="Arial"/>
          <w:szCs w:val="24"/>
        </w:rPr>
      </w:pPr>
      <w:r w:rsidRPr="000B2802">
        <w:rPr>
          <w:rFonts w:cs="Arial"/>
          <w:szCs w:val="24"/>
        </w:rPr>
        <w:t>Introduction / background</w:t>
      </w:r>
    </w:p>
    <w:p w:rsidR="00E967DF" w:rsidRPr="00E36682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E36682">
        <w:rPr>
          <w:rFonts w:ascii="Arial" w:hAnsi="Arial" w:cs="Arial"/>
          <w:sz w:val="24"/>
          <w:szCs w:val="24"/>
        </w:rPr>
        <w:t>Following the completion of the 201</w:t>
      </w:r>
      <w:r w:rsidR="000B2802" w:rsidRPr="00E36682">
        <w:rPr>
          <w:rFonts w:ascii="Arial" w:hAnsi="Arial" w:cs="Arial"/>
          <w:sz w:val="24"/>
          <w:szCs w:val="24"/>
        </w:rPr>
        <w:t>9</w:t>
      </w:r>
      <w:r w:rsidRPr="00E36682">
        <w:rPr>
          <w:rFonts w:ascii="Arial" w:hAnsi="Arial" w:cs="Arial"/>
          <w:sz w:val="24"/>
          <w:szCs w:val="24"/>
        </w:rPr>
        <w:t>/</w:t>
      </w:r>
      <w:r w:rsidR="000B2802" w:rsidRPr="00E36682">
        <w:rPr>
          <w:rFonts w:ascii="Arial" w:hAnsi="Arial" w:cs="Arial"/>
          <w:sz w:val="24"/>
          <w:szCs w:val="24"/>
        </w:rPr>
        <w:t>20</w:t>
      </w:r>
      <w:r w:rsidRPr="00E36682">
        <w:rPr>
          <w:rFonts w:ascii="Arial" w:hAnsi="Arial" w:cs="Arial"/>
          <w:sz w:val="24"/>
          <w:szCs w:val="24"/>
        </w:rPr>
        <w:t xml:space="preserve"> year end position, this report provides an update of the school balances position</w:t>
      </w:r>
      <w:r w:rsidR="000B2802" w:rsidRPr="00E36682">
        <w:rPr>
          <w:rFonts w:ascii="Arial" w:hAnsi="Arial" w:cs="Arial"/>
          <w:sz w:val="24"/>
          <w:szCs w:val="24"/>
        </w:rPr>
        <w:t xml:space="preserve">.  </w:t>
      </w:r>
    </w:p>
    <w:p w:rsidR="00E36682" w:rsidRDefault="00E967DF" w:rsidP="00E36682">
      <w:pPr>
        <w:pStyle w:val="Heading2"/>
        <w:numPr>
          <w:ilvl w:val="0"/>
          <w:numId w:val="6"/>
        </w:numPr>
        <w:rPr>
          <w:rFonts w:cs="Arial"/>
          <w:szCs w:val="24"/>
        </w:rPr>
      </w:pPr>
      <w:r w:rsidRPr="000B2802">
        <w:rPr>
          <w:rFonts w:cs="Arial"/>
          <w:szCs w:val="24"/>
        </w:rPr>
        <w:t>Position at 31 March 20</w:t>
      </w:r>
      <w:r w:rsidR="000B2802" w:rsidRPr="000B2802">
        <w:rPr>
          <w:rFonts w:cs="Arial"/>
          <w:szCs w:val="24"/>
        </w:rPr>
        <w:t>20</w:t>
      </w:r>
    </w:p>
    <w:p w:rsidR="00E36682" w:rsidRPr="00E36682" w:rsidRDefault="00E36682" w:rsidP="00E36682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hAnsi="Arial" w:cs="Arial"/>
          <w:vanish/>
          <w:sz w:val="24"/>
          <w:szCs w:val="24"/>
        </w:rPr>
      </w:pPr>
    </w:p>
    <w:p w:rsidR="00E967DF" w:rsidRPr="00E36682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E36682">
        <w:rPr>
          <w:rFonts w:ascii="Arial" w:hAnsi="Arial" w:cs="Arial"/>
          <w:sz w:val="24"/>
          <w:szCs w:val="24"/>
        </w:rPr>
        <w:t xml:space="preserve">The following table shows a summary of the school balances over the past </w:t>
      </w:r>
      <w:r w:rsidR="00E36682" w:rsidRPr="00E36682">
        <w:rPr>
          <w:rFonts w:ascii="Arial" w:hAnsi="Arial" w:cs="Arial"/>
          <w:sz w:val="24"/>
          <w:szCs w:val="24"/>
        </w:rPr>
        <w:t>five</w:t>
      </w:r>
      <w:r w:rsidRPr="00E36682">
        <w:rPr>
          <w:rFonts w:ascii="Arial" w:hAnsi="Arial" w:cs="Arial"/>
          <w:sz w:val="24"/>
          <w:szCs w:val="24"/>
        </w:rPr>
        <w:t xml:space="preserve"> years: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Table of figures"/>
        <w:tblDescription w:val="Table of 5 year figures"/>
      </w:tblPr>
      <w:tblGrid>
        <w:gridCol w:w="1729"/>
        <w:gridCol w:w="1729"/>
        <w:gridCol w:w="1730"/>
        <w:gridCol w:w="1729"/>
        <w:gridCol w:w="1730"/>
      </w:tblGrid>
      <w:tr w:rsidR="000B2802" w:rsidRPr="000B2802" w:rsidTr="00A07CF9">
        <w:trPr>
          <w:tblHeader/>
        </w:trPr>
        <w:tc>
          <w:tcPr>
            <w:tcW w:w="1729" w:type="dxa"/>
          </w:tcPr>
          <w:p w:rsidR="00E967DF" w:rsidRPr="000B2802" w:rsidRDefault="00E967DF" w:rsidP="00092DA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802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1729" w:type="dxa"/>
          </w:tcPr>
          <w:p w:rsidR="00E967DF" w:rsidRPr="000B2802" w:rsidRDefault="00E967DF" w:rsidP="00092DA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802">
              <w:rPr>
                <w:rFonts w:ascii="Arial" w:hAnsi="Arial" w:cs="Arial"/>
                <w:b/>
                <w:sz w:val="24"/>
                <w:szCs w:val="24"/>
              </w:rPr>
              <w:t>2016/17</w:t>
            </w:r>
          </w:p>
        </w:tc>
        <w:tc>
          <w:tcPr>
            <w:tcW w:w="1730" w:type="dxa"/>
          </w:tcPr>
          <w:p w:rsidR="00E967DF" w:rsidRPr="000B2802" w:rsidRDefault="00E967DF" w:rsidP="00092DA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802">
              <w:rPr>
                <w:rFonts w:ascii="Arial" w:hAnsi="Arial" w:cs="Arial"/>
                <w:b/>
                <w:sz w:val="24"/>
                <w:szCs w:val="24"/>
              </w:rPr>
              <w:t>2017/18</w:t>
            </w:r>
          </w:p>
        </w:tc>
        <w:tc>
          <w:tcPr>
            <w:tcW w:w="1729" w:type="dxa"/>
          </w:tcPr>
          <w:p w:rsidR="00E967DF" w:rsidRPr="000B2802" w:rsidRDefault="00E967DF" w:rsidP="00092DA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802">
              <w:rPr>
                <w:rFonts w:ascii="Arial" w:hAnsi="Arial" w:cs="Arial"/>
                <w:b/>
                <w:sz w:val="24"/>
                <w:szCs w:val="24"/>
              </w:rPr>
              <w:t>2018/19</w:t>
            </w:r>
          </w:p>
        </w:tc>
        <w:tc>
          <w:tcPr>
            <w:tcW w:w="1730" w:type="dxa"/>
          </w:tcPr>
          <w:p w:rsidR="00E967DF" w:rsidRPr="000B2802" w:rsidRDefault="00E967DF" w:rsidP="00092DA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802">
              <w:rPr>
                <w:rFonts w:ascii="Arial" w:hAnsi="Arial" w:cs="Arial"/>
                <w:b/>
                <w:sz w:val="24"/>
                <w:szCs w:val="24"/>
              </w:rPr>
              <w:t>2019/20</w:t>
            </w:r>
          </w:p>
        </w:tc>
      </w:tr>
      <w:tr w:rsidR="00E967DF" w:rsidRPr="000B2802" w:rsidTr="00092DAD">
        <w:tc>
          <w:tcPr>
            <w:tcW w:w="1729" w:type="dxa"/>
          </w:tcPr>
          <w:p w:rsidR="00E967DF" w:rsidRPr="000B2802" w:rsidRDefault="00E36682" w:rsidP="00092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967DF" w:rsidRPr="000B2802">
              <w:rPr>
                <w:rFonts w:ascii="Arial" w:hAnsi="Arial" w:cs="Arial"/>
                <w:sz w:val="24"/>
                <w:szCs w:val="24"/>
              </w:rPr>
              <w:t>12,338,597</w:t>
            </w:r>
          </w:p>
        </w:tc>
        <w:tc>
          <w:tcPr>
            <w:tcW w:w="1729" w:type="dxa"/>
          </w:tcPr>
          <w:p w:rsidR="00E967DF" w:rsidRPr="000B2802" w:rsidRDefault="00E36682" w:rsidP="00092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967DF" w:rsidRPr="000B2802">
              <w:rPr>
                <w:rFonts w:ascii="Arial" w:hAnsi="Arial" w:cs="Arial"/>
                <w:sz w:val="24"/>
                <w:szCs w:val="24"/>
              </w:rPr>
              <w:t>10,844,437</w:t>
            </w:r>
          </w:p>
        </w:tc>
        <w:tc>
          <w:tcPr>
            <w:tcW w:w="1730" w:type="dxa"/>
          </w:tcPr>
          <w:p w:rsidR="00E967DF" w:rsidRPr="000B2802" w:rsidRDefault="00E36682" w:rsidP="00092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967DF" w:rsidRPr="000B2802">
              <w:rPr>
                <w:rFonts w:ascii="Arial" w:hAnsi="Arial" w:cs="Arial"/>
                <w:sz w:val="24"/>
                <w:szCs w:val="24"/>
              </w:rPr>
              <w:t>7,912,120</w:t>
            </w:r>
          </w:p>
        </w:tc>
        <w:tc>
          <w:tcPr>
            <w:tcW w:w="1729" w:type="dxa"/>
          </w:tcPr>
          <w:p w:rsidR="00E967DF" w:rsidRPr="000B2802" w:rsidRDefault="00E36682" w:rsidP="00092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967DF" w:rsidRPr="000B2802">
              <w:rPr>
                <w:rFonts w:ascii="Arial" w:hAnsi="Arial" w:cs="Arial"/>
                <w:sz w:val="24"/>
                <w:szCs w:val="24"/>
              </w:rPr>
              <w:t>7,072,888</w:t>
            </w:r>
          </w:p>
        </w:tc>
        <w:tc>
          <w:tcPr>
            <w:tcW w:w="1730" w:type="dxa"/>
          </w:tcPr>
          <w:p w:rsidR="00E967DF" w:rsidRPr="000B2802" w:rsidRDefault="00E36682" w:rsidP="00092D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B3C51">
              <w:rPr>
                <w:rFonts w:ascii="Arial" w:hAnsi="Arial" w:cs="Arial"/>
                <w:sz w:val="24"/>
                <w:szCs w:val="24"/>
              </w:rPr>
              <w:t>10,608,847</w:t>
            </w:r>
          </w:p>
        </w:tc>
      </w:tr>
    </w:tbl>
    <w:p w:rsidR="00E967DF" w:rsidRPr="000B2802" w:rsidRDefault="00E967DF" w:rsidP="00E967DF">
      <w:pPr>
        <w:contextualSpacing/>
        <w:rPr>
          <w:rFonts w:ascii="Arial" w:hAnsi="Arial" w:cs="Arial"/>
          <w:sz w:val="24"/>
          <w:szCs w:val="24"/>
        </w:rPr>
      </w:pPr>
    </w:p>
    <w:p w:rsidR="00E967DF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0B2802">
        <w:rPr>
          <w:rFonts w:ascii="Arial" w:hAnsi="Arial" w:cs="Arial"/>
          <w:sz w:val="24"/>
          <w:szCs w:val="24"/>
        </w:rPr>
        <w:t xml:space="preserve">School balances have reduced by £2.5m over the past </w:t>
      </w:r>
      <w:r w:rsidR="00E36682">
        <w:rPr>
          <w:rFonts w:ascii="Arial" w:hAnsi="Arial" w:cs="Arial"/>
          <w:sz w:val="24"/>
          <w:szCs w:val="24"/>
        </w:rPr>
        <w:t>five</w:t>
      </w:r>
      <w:r w:rsidRPr="000B2802">
        <w:rPr>
          <w:rFonts w:ascii="Arial" w:hAnsi="Arial" w:cs="Arial"/>
          <w:sz w:val="24"/>
          <w:szCs w:val="24"/>
        </w:rPr>
        <w:t xml:space="preserve"> years. The main reason for this reduction is maintained schools becoming academies, in the majority of cases this means that the surplus balance is transferred to the new academy trust. £2.6m of balances have been transferred to academies over the past </w:t>
      </w:r>
      <w:r w:rsidR="00E36682">
        <w:rPr>
          <w:rFonts w:ascii="Arial" w:hAnsi="Arial" w:cs="Arial"/>
          <w:sz w:val="24"/>
          <w:szCs w:val="24"/>
        </w:rPr>
        <w:t>five</w:t>
      </w:r>
      <w:r w:rsidRPr="000B2802">
        <w:rPr>
          <w:rFonts w:ascii="Arial" w:hAnsi="Arial" w:cs="Arial"/>
          <w:sz w:val="24"/>
          <w:szCs w:val="24"/>
        </w:rPr>
        <w:t xml:space="preserve"> years.</w:t>
      </w:r>
    </w:p>
    <w:p w:rsidR="00E36682" w:rsidRPr="000B2802" w:rsidRDefault="00E36682" w:rsidP="00E36682">
      <w:pPr>
        <w:pStyle w:val="ListParagraph"/>
        <w:spacing w:before="120" w:after="120" w:line="300" w:lineRule="auto"/>
        <w:ind w:left="792"/>
        <w:rPr>
          <w:rFonts w:ascii="Arial" w:hAnsi="Arial" w:cs="Arial"/>
          <w:sz w:val="24"/>
          <w:szCs w:val="24"/>
        </w:rPr>
      </w:pPr>
    </w:p>
    <w:p w:rsidR="00E967DF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3B3C51">
        <w:rPr>
          <w:rFonts w:ascii="Arial" w:hAnsi="Arial" w:cs="Arial"/>
          <w:sz w:val="24"/>
          <w:szCs w:val="24"/>
        </w:rPr>
        <w:t xml:space="preserve">There are </w:t>
      </w:r>
      <w:r w:rsidR="003B3C51" w:rsidRPr="003B3C51">
        <w:rPr>
          <w:rFonts w:ascii="Arial" w:hAnsi="Arial" w:cs="Arial"/>
          <w:sz w:val="24"/>
          <w:szCs w:val="24"/>
        </w:rPr>
        <w:t>13</w:t>
      </w:r>
      <w:r w:rsidRPr="003B3C51">
        <w:rPr>
          <w:rFonts w:ascii="Arial" w:hAnsi="Arial" w:cs="Arial"/>
          <w:sz w:val="24"/>
          <w:szCs w:val="24"/>
        </w:rPr>
        <w:t xml:space="preserve"> schools with a deficit balance at March 20</w:t>
      </w:r>
      <w:r w:rsidR="000B2802" w:rsidRPr="003B3C51">
        <w:rPr>
          <w:rFonts w:ascii="Arial" w:hAnsi="Arial" w:cs="Arial"/>
          <w:sz w:val="24"/>
          <w:szCs w:val="24"/>
        </w:rPr>
        <w:t>20</w:t>
      </w:r>
      <w:r w:rsidR="00E36682">
        <w:rPr>
          <w:rFonts w:ascii="Arial" w:hAnsi="Arial" w:cs="Arial"/>
          <w:sz w:val="24"/>
          <w:szCs w:val="24"/>
        </w:rPr>
        <w:t>,</w:t>
      </w:r>
      <w:r w:rsidRPr="003B3C51">
        <w:rPr>
          <w:rFonts w:ascii="Arial" w:hAnsi="Arial" w:cs="Arial"/>
          <w:sz w:val="24"/>
          <w:szCs w:val="24"/>
        </w:rPr>
        <w:t xml:space="preserve"> totalling £</w:t>
      </w:r>
      <w:r w:rsidR="003B3C51" w:rsidRPr="003B3C51">
        <w:rPr>
          <w:rFonts w:ascii="Arial" w:hAnsi="Arial" w:cs="Arial"/>
          <w:sz w:val="24"/>
          <w:szCs w:val="24"/>
        </w:rPr>
        <w:t>1.78</w:t>
      </w:r>
      <w:r w:rsidRPr="003B3C51">
        <w:rPr>
          <w:rFonts w:ascii="Arial" w:hAnsi="Arial" w:cs="Arial"/>
          <w:sz w:val="24"/>
          <w:szCs w:val="24"/>
        </w:rPr>
        <w:t>m</w:t>
      </w:r>
      <w:r w:rsidRPr="00E36682">
        <w:rPr>
          <w:rFonts w:ascii="Arial" w:hAnsi="Arial" w:cs="Arial"/>
          <w:sz w:val="24"/>
          <w:szCs w:val="24"/>
        </w:rPr>
        <w:t xml:space="preserve">. </w:t>
      </w:r>
      <w:r w:rsidRPr="000B2802">
        <w:rPr>
          <w:rFonts w:ascii="Arial" w:hAnsi="Arial" w:cs="Arial"/>
          <w:sz w:val="24"/>
          <w:szCs w:val="24"/>
        </w:rPr>
        <w:t xml:space="preserve">The Deficit Steering Group, with representatives from </w:t>
      </w:r>
      <w:r w:rsidR="00AB1BB3">
        <w:rPr>
          <w:rFonts w:ascii="Arial" w:hAnsi="Arial" w:cs="Arial"/>
          <w:sz w:val="24"/>
          <w:szCs w:val="24"/>
        </w:rPr>
        <w:t>Strategy and Commissioning</w:t>
      </w:r>
      <w:r w:rsidRPr="000B2802">
        <w:rPr>
          <w:rFonts w:ascii="Arial" w:hAnsi="Arial" w:cs="Arial"/>
          <w:sz w:val="24"/>
          <w:szCs w:val="24"/>
        </w:rPr>
        <w:t xml:space="preserve">, </w:t>
      </w:r>
      <w:r w:rsidR="00AB1BB3">
        <w:rPr>
          <w:rFonts w:ascii="Arial" w:hAnsi="Arial" w:cs="Arial"/>
          <w:sz w:val="24"/>
          <w:szCs w:val="24"/>
        </w:rPr>
        <w:t>Education and Skills</w:t>
      </w:r>
      <w:r w:rsidRPr="000B2802">
        <w:rPr>
          <w:rFonts w:ascii="Arial" w:hAnsi="Arial" w:cs="Arial"/>
          <w:sz w:val="24"/>
          <w:szCs w:val="24"/>
        </w:rPr>
        <w:t>, Finance and Commercial Services and H</w:t>
      </w:r>
      <w:r w:rsidR="00AB1BB3">
        <w:rPr>
          <w:rFonts w:ascii="Arial" w:hAnsi="Arial" w:cs="Arial"/>
          <w:sz w:val="24"/>
          <w:szCs w:val="24"/>
        </w:rPr>
        <w:t xml:space="preserve">uman </w:t>
      </w:r>
      <w:r w:rsidRPr="000B2802">
        <w:rPr>
          <w:rFonts w:ascii="Arial" w:hAnsi="Arial" w:cs="Arial"/>
          <w:sz w:val="24"/>
          <w:szCs w:val="24"/>
        </w:rPr>
        <w:t>R</w:t>
      </w:r>
      <w:r w:rsidR="00AB1BB3">
        <w:rPr>
          <w:rFonts w:ascii="Arial" w:hAnsi="Arial" w:cs="Arial"/>
          <w:sz w:val="24"/>
          <w:szCs w:val="24"/>
        </w:rPr>
        <w:t>esources</w:t>
      </w:r>
      <w:r w:rsidRPr="000B2802">
        <w:rPr>
          <w:rFonts w:ascii="Arial" w:hAnsi="Arial" w:cs="Arial"/>
          <w:sz w:val="24"/>
          <w:szCs w:val="24"/>
        </w:rPr>
        <w:t xml:space="preserve"> meet</w:t>
      </w:r>
      <w:r w:rsidR="00E36682">
        <w:rPr>
          <w:rFonts w:ascii="Arial" w:hAnsi="Arial" w:cs="Arial"/>
          <w:sz w:val="24"/>
          <w:szCs w:val="24"/>
        </w:rPr>
        <w:t>s</w:t>
      </w:r>
      <w:r w:rsidRPr="000B2802">
        <w:rPr>
          <w:rFonts w:ascii="Arial" w:hAnsi="Arial" w:cs="Arial"/>
          <w:sz w:val="24"/>
          <w:szCs w:val="24"/>
        </w:rPr>
        <w:t xml:space="preserve"> on a regular basis to review these schools and to ensure that they have a robust recovery plan to bring the school back into a break even position.</w:t>
      </w:r>
    </w:p>
    <w:p w:rsidR="00E36682" w:rsidRPr="00E36682" w:rsidRDefault="00E36682" w:rsidP="00E36682">
      <w:pPr>
        <w:pStyle w:val="ListParagraph"/>
        <w:rPr>
          <w:rFonts w:ascii="Arial" w:hAnsi="Arial" w:cs="Arial"/>
          <w:sz w:val="24"/>
          <w:szCs w:val="24"/>
        </w:rPr>
      </w:pPr>
    </w:p>
    <w:p w:rsidR="00E36682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3B3C51">
        <w:rPr>
          <w:rFonts w:ascii="Arial" w:hAnsi="Arial" w:cs="Arial"/>
          <w:sz w:val="24"/>
          <w:szCs w:val="24"/>
        </w:rPr>
        <w:t xml:space="preserve">The remaining </w:t>
      </w:r>
      <w:r w:rsidR="003B3C51" w:rsidRPr="003B3C51">
        <w:rPr>
          <w:rFonts w:ascii="Arial" w:hAnsi="Arial" w:cs="Arial"/>
          <w:sz w:val="24"/>
          <w:szCs w:val="24"/>
        </w:rPr>
        <w:t>66</w:t>
      </w:r>
      <w:r w:rsidRPr="003B3C51">
        <w:rPr>
          <w:rFonts w:ascii="Arial" w:hAnsi="Arial" w:cs="Arial"/>
          <w:sz w:val="24"/>
          <w:szCs w:val="24"/>
        </w:rPr>
        <w:t xml:space="preserve"> schools have a surplus balance</w:t>
      </w:r>
      <w:r w:rsidR="00AB1BB3">
        <w:rPr>
          <w:rFonts w:ascii="Arial" w:hAnsi="Arial" w:cs="Arial"/>
          <w:sz w:val="24"/>
          <w:szCs w:val="24"/>
        </w:rPr>
        <w:t xml:space="preserve"> totalling £12.4m.</w:t>
      </w:r>
    </w:p>
    <w:p w:rsidR="00E36682" w:rsidRPr="00E36682" w:rsidRDefault="00E36682" w:rsidP="00E36682">
      <w:pPr>
        <w:pStyle w:val="ListParagraph"/>
        <w:rPr>
          <w:rFonts w:ascii="Arial" w:hAnsi="Arial" w:cs="Arial"/>
          <w:sz w:val="24"/>
          <w:szCs w:val="24"/>
        </w:rPr>
      </w:pPr>
    </w:p>
    <w:p w:rsidR="00E36682" w:rsidRDefault="00E36682" w:rsidP="00E36682">
      <w:pPr>
        <w:pStyle w:val="ListParagraph"/>
        <w:spacing w:before="120" w:after="120" w:line="300" w:lineRule="auto"/>
        <w:ind w:left="792"/>
        <w:rPr>
          <w:rFonts w:ascii="Arial" w:hAnsi="Arial" w:cs="Arial"/>
          <w:sz w:val="24"/>
          <w:szCs w:val="24"/>
        </w:rPr>
      </w:pPr>
    </w:p>
    <w:p w:rsidR="00AB1BB3" w:rsidRPr="00E36682" w:rsidRDefault="00AB1BB3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E36682">
        <w:rPr>
          <w:rFonts w:ascii="Arial" w:hAnsi="Arial" w:cs="Arial"/>
          <w:sz w:val="24"/>
          <w:szCs w:val="24"/>
        </w:rPr>
        <w:lastRenderedPageBreak/>
        <w:t>School balances have increased from 2018/19 to 2019/20; there are a number of reasons for this increase including: the schools in deficit have started to recover and have repaid £</w:t>
      </w:r>
      <w:r w:rsidR="001B23B5" w:rsidRPr="00E36682">
        <w:rPr>
          <w:rFonts w:ascii="Arial" w:hAnsi="Arial" w:cs="Arial"/>
          <w:sz w:val="24"/>
          <w:szCs w:val="24"/>
        </w:rPr>
        <w:t>1m</w:t>
      </w:r>
      <w:r w:rsidRPr="00E36682">
        <w:rPr>
          <w:rFonts w:ascii="Arial" w:hAnsi="Arial" w:cs="Arial"/>
          <w:sz w:val="24"/>
          <w:szCs w:val="24"/>
        </w:rPr>
        <w:t xml:space="preserve"> to balances, </w:t>
      </w:r>
      <w:r w:rsidR="001B23B5" w:rsidRPr="00E36682">
        <w:rPr>
          <w:rFonts w:ascii="Arial" w:hAnsi="Arial" w:cs="Arial"/>
          <w:sz w:val="24"/>
          <w:szCs w:val="24"/>
        </w:rPr>
        <w:t>additional government funding to schools has meant that some schools have been able to replace some of the reserves funding that they have had to use in previous years.</w:t>
      </w:r>
    </w:p>
    <w:p w:rsidR="00E967DF" w:rsidRPr="000B2802" w:rsidRDefault="00E967DF" w:rsidP="00E36682">
      <w:pPr>
        <w:pStyle w:val="Heading2"/>
        <w:numPr>
          <w:ilvl w:val="0"/>
          <w:numId w:val="6"/>
        </w:numPr>
        <w:rPr>
          <w:rFonts w:cs="Arial"/>
          <w:szCs w:val="24"/>
        </w:rPr>
      </w:pPr>
      <w:r w:rsidRPr="000B2802">
        <w:rPr>
          <w:rFonts w:cs="Arial"/>
          <w:szCs w:val="24"/>
        </w:rPr>
        <w:t>Sheffield Scheme for Financing Schools</w:t>
      </w:r>
    </w:p>
    <w:p w:rsidR="00E36682" w:rsidRPr="00E36682" w:rsidRDefault="00E36682" w:rsidP="00E36682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hAnsi="Arial" w:cs="Arial"/>
          <w:vanish/>
          <w:sz w:val="24"/>
          <w:szCs w:val="24"/>
        </w:rPr>
      </w:pPr>
    </w:p>
    <w:p w:rsidR="00E967DF" w:rsidRPr="003B3C51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0B2802">
        <w:rPr>
          <w:rFonts w:ascii="Arial" w:hAnsi="Arial" w:cs="Arial"/>
          <w:sz w:val="24"/>
          <w:szCs w:val="24"/>
        </w:rPr>
        <w:t xml:space="preserve">The Sheffield Scheme for Financing Schools states that the </w:t>
      </w:r>
      <w:r w:rsidRPr="003B3C51">
        <w:rPr>
          <w:rFonts w:ascii="Arial" w:hAnsi="Arial" w:cs="Arial"/>
          <w:sz w:val="24"/>
          <w:szCs w:val="24"/>
        </w:rPr>
        <w:t>total agreed deficits should not normally exceed 40% of schools’ collective balances.</w:t>
      </w:r>
      <w:r w:rsidR="00E36682">
        <w:rPr>
          <w:rFonts w:ascii="Arial" w:hAnsi="Arial" w:cs="Arial"/>
          <w:sz w:val="24"/>
          <w:szCs w:val="24"/>
        </w:rPr>
        <w:t xml:space="preserve"> </w:t>
      </w:r>
      <w:r w:rsidRPr="003B3C51">
        <w:rPr>
          <w:rFonts w:ascii="Arial" w:hAnsi="Arial" w:cs="Arial"/>
          <w:sz w:val="24"/>
          <w:szCs w:val="24"/>
        </w:rPr>
        <w:t xml:space="preserve"> At 31 March 20</w:t>
      </w:r>
      <w:r w:rsidR="000B2802" w:rsidRPr="003B3C51">
        <w:rPr>
          <w:rFonts w:ascii="Arial" w:hAnsi="Arial" w:cs="Arial"/>
          <w:sz w:val="24"/>
          <w:szCs w:val="24"/>
        </w:rPr>
        <w:t>20</w:t>
      </w:r>
      <w:r w:rsidR="00E36682">
        <w:rPr>
          <w:rFonts w:ascii="Arial" w:hAnsi="Arial" w:cs="Arial"/>
          <w:sz w:val="24"/>
          <w:szCs w:val="24"/>
        </w:rPr>
        <w:t>,</w:t>
      </w:r>
      <w:r w:rsidRPr="003B3C51">
        <w:rPr>
          <w:rFonts w:ascii="Arial" w:hAnsi="Arial" w:cs="Arial"/>
          <w:sz w:val="24"/>
          <w:szCs w:val="24"/>
        </w:rPr>
        <w:t xml:space="preserve"> the total amount of agreed deficit balances </w:t>
      </w:r>
      <w:r w:rsidR="00E36682">
        <w:rPr>
          <w:rFonts w:ascii="Arial" w:hAnsi="Arial" w:cs="Arial"/>
          <w:sz w:val="24"/>
          <w:szCs w:val="24"/>
        </w:rPr>
        <w:t>was</w:t>
      </w:r>
      <w:r w:rsidRPr="003B3C51">
        <w:rPr>
          <w:rFonts w:ascii="Arial" w:hAnsi="Arial" w:cs="Arial"/>
          <w:sz w:val="24"/>
          <w:szCs w:val="24"/>
        </w:rPr>
        <w:t xml:space="preserve"> </w:t>
      </w:r>
      <w:r w:rsidR="003B3C51" w:rsidRPr="003B3C51">
        <w:rPr>
          <w:rFonts w:ascii="Arial" w:hAnsi="Arial" w:cs="Arial"/>
          <w:sz w:val="24"/>
          <w:szCs w:val="24"/>
        </w:rPr>
        <w:t>17</w:t>
      </w:r>
      <w:r w:rsidR="00E36682">
        <w:rPr>
          <w:rFonts w:ascii="Arial" w:hAnsi="Arial" w:cs="Arial"/>
          <w:sz w:val="24"/>
          <w:szCs w:val="24"/>
        </w:rPr>
        <w:t>% of the total balance -</w:t>
      </w:r>
      <w:r w:rsidRPr="003B3C51">
        <w:rPr>
          <w:rFonts w:ascii="Arial" w:hAnsi="Arial" w:cs="Arial"/>
          <w:sz w:val="24"/>
          <w:szCs w:val="24"/>
        </w:rPr>
        <w:t xml:space="preserve"> within the agreed limit of the scheme.</w:t>
      </w:r>
    </w:p>
    <w:p w:rsidR="00E967DF" w:rsidRPr="000B2802" w:rsidRDefault="00E967DF" w:rsidP="00E36682">
      <w:pPr>
        <w:pStyle w:val="Heading2"/>
        <w:numPr>
          <w:ilvl w:val="0"/>
          <w:numId w:val="6"/>
        </w:numPr>
        <w:rPr>
          <w:rFonts w:cs="Arial"/>
          <w:szCs w:val="24"/>
        </w:rPr>
      </w:pPr>
      <w:r w:rsidRPr="000B2802">
        <w:rPr>
          <w:rFonts w:cs="Arial"/>
          <w:szCs w:val="24"/>
        </w:rPr>
        <w:t>Recommendations</w:t>
      </w:r>
    </w:p>
    <w:p w:rsidR="00E36682" w:rsidRPr="00E36682" w:rsidRDefault="00E36682" w:rsidP="00E36682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hAnsi="Arial" w:cs="Arial"/>
          <w:vanish/>
          <w:sz w:val="24"/>
          <w:szCs w:val="24"/>
        </w:rPr>
      </w:pPr>
    </w:p>
    <w:p w:rsidR="00E967DF" w:rsidRPr="000B2802" w:rsidRDefault="00E967DF" w:rsidP="00E36682">
      <w:pPr>
        <w:pStyle w:val="ListParagraph"/>
        <w:numPr>
          <w:ilvl w:val="1"/>
          <w:numId w:val="7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0B2802">
        <w:rPr>
          <w:rFonts w:ascii="Arial" w:hAnsi="Arial" w:cs="Arial"/>
          <w:sz w:val="24"/>
          <w:szCs w:val="24"/>
        </w:rPr>
        <w:t>Forum Members are asked to note:</w:t>
      </w:r>
    </w:p>
    <w:p w:rsidR="00E967DF" w:rsidRPr="000B2802" w:rsidRDefault="00E967DF" w:rsidP="00E967DF">
      <w:pPr>
        <w:pStyle w:val="ListParagraph"/>
        <w:numPr>
          <w:ilvl w:val="0"/>
          <w:numId w:val="5"/>
        </w:numPr>
        <w:spacing w:before="120" w:after="120" w:line="300" w:lineRule="auto"/>
        <w:rPr>
          <w:rFonts w:ascii="Arial" w:hAnsi="Arial" w:cs="Arial"/>
          <w:sz w:val="24"/>
          <w:szCs w:val="24"/>
        </w:rPr>
      </w:pPr>
      <w:r w:rsidRPr="000B2802">
        <w:rPr>
          <w:rFonts w:ascii="Arial" w:hAnsi="Arial" w:cs="Arial"/>
          <w:sz w:val="24"/>
          <w:szCs w:val="24"/>
        </w:rPr>
        <w:t>The position on maintained school balances at 31 March 20</w:t>
      </w:r>
      <w:r w:rsidR="000B2802" w:rsidRPr="000B2802">
        <w:rPr>
          <w:rFonts w:ascii="Arial" w:hAnsi="Arial" w:cs="Arial"/>
          <w:sz w:val="24"/>
          <w:szCs w:val="24"/>
        </w:rPr>
        <w:t>20</w:t>
      </w:r>
      <w:r w:rsidRPr="000B2802">
        <w:rPr>
          <w:rFonts w:ascii="Arial" w:hAnsi="Arial" w:cs="Arial"/>
          <w:sz w:val="24"/>
          <w:szCs w:val="24"/>
        </w:rPr>
        <w:t>.</w:t>
      </w:r>
    </w:p>
    <w:p w:rsidR="00652551" w:rsidRPr="000B2802" w:rsidRDefault="00652551" w:rsidP="00D871D5">
      <w:pPr>
        <w:spacing w:after="0"/>
        <w:rPr>
          <w:rFonts w:ascii="Arial" w:hAnsi="Arial" w:cs="Arial"/>
          <w:sz w:val="24"/>
          <w:szCs w:val="24"/>
        </w:rPr>
      </w:pPr>
    </w:p>
    <w:sectPr w:rsidR="00652551" w:rsidRPr="000B2802" w:rsidSect="00B82C9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62" w:rsidRDefault="00D83A62" w:rsidP="007959EB">
      <w:pPr>
        <w:spacing w:after="0"/>
      </w:pPr>
      <w:r>
        <w:separator/>
      </w:r>
    </w:p>
  </w:endnote>
  <w:endnote w:type="continuationSeparator" w:id="0">
    <w:p w:rsidR="00D83A62" w:rsidRDefault="00D83A62" w:rsidP="00795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1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01" w:rsidRDefault="007D3701" w:rsidP="00C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C90" w:rsidRDefault="00B82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9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01" w:rsidRDefault="007D3701" w:rsidP="00C47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C90" w:rsidRDefault="004B50E2" w:rsidP="00B6612E">
    <w:pPr>
      <w:pStyle w:val="Footer"/>
      <w:jc w:val="right"/>
    </w:pPr>
    <w:r>
      <w:rPr>
        <w:rFonts w:cs="Arial"/>
        <w:noProof/>
        <w:lang w:eastAsia="en-GB"/>
      </w:rPr>
      <w:drawing>
        <wp:inline distT="0" distB="0" distL="0" distR="0" wp14:anchorId="5C5EA0EC" wp14:editId="355073C0">
          <wp:extent cx="952500" cy="733425"/>
          <wp:effectExtent l="0" t="0" r="0" b="9525"/>
          <wp:docPr id="5" name="Picture 5" descr="Sheffield City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logo chris s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62" w:rsidRDefault="00D83A62" w:rsidP="007959EB">
      <w:pPr>
        <w:spacing w:after="0"/>
      </w:pPr>
      <w:r>
        <w:separator/>
      </w:r>
    </w:p>
  </w:footnote>
  <w:footnote w:type="continuationSeparator" w:id="0">
    <w:p w:rsidR="00D83A62" w:rsidRDefault="00D83A62" w:rsidP="007959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F9" w:rsidRPr="00FD2477" w:rsidRDefault="00A07CF9" w:rsidP="00A07CF9">
    <w:pPr>
      <w:pStyle w:val="Header"/>
      <w:rPr>
        <w:rFonts w:ascii="Arial" w:hAnsi="Arial" w:cs="Arial"/>
        <w:color w:val="000000"/>
        <w:sz w:val="24"/>
        <w:szCs w:val="24"/>
      </w:rPr>
    </w:pPr>
    <w:r w:rsidRPr="00FD2477">
      <w:rPr>
        <w:rFonts w:ascii="Arial" w:hAnsi="Arial" w:cs="Arial"/>
        <w:sz w:val="24"/>
        <w:szCs w:val="24"/>
      </w:rPr>
      <w:t xml:space="preserve">Report to Sheffield Schools Forum </w:t>
    </w:r>
    <w:r>
      <w:rPr>
        <w:rFonts w:ascii="Arial" w:hAnsi="Arial" w:cs="Arial"/>
        <w:sz w:val="24"/>
        <w:szCs w:val="24"/>
      </w:rPr>
      <w:t>22 September 2020</w:t>
    </w:r>
  </w:p>
  <w:p w:rsidR="00B82C90" w:rsidRDefault="00B82C90" w:rsidP="00FD2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958"/>
    <w:multiLevelType w:val="hybridMultilevel"/>
    <w:tmpl w:val="C40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06A"/>
    <w:multiLevelType w:val="hybridMultilevel"/>
    <w:tmpl w:val="1F0A3A82"/>
    <w:lvl w:ilvl="0" w:tplc="09266768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149"/>
    <w:multiLevelType w:val="hybridMultilevel"/>
    <w:tmpl w:val="96441F78"/>
    <w:lvl w:ilvl="0" w:tplc="AB5673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66246"/>
    <w:multiLevelType w:val="multilevel"/>
    <w:tmpl w:val="A6605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D0FB7"/>
    <w:multiLevelType w:val="hybridMultilevel"/>
    <w:tmpl w:val="48C4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1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7"/>
    <w:rsid w:val="00021CF4"/>
    <w:rsid w:val="00034BE3"/>
    <w:rsid w:val="00076A2C"/>
    <w:rsid w:val="000B2802"/>
    <w:rsid w:val="000B4FB9"/>
    <w:rsid w:val="000D1670"/>
    <w:rsid w:val="000D6D18"/>
    <w:rsid w:val="000E16C2"/>
    <w:rsid w:val="000F1141"/>
    <w:rsid w:val="001058BB"/>
    <w:rsid w:val="001122A5"/>
    <w:rsid w:val="00115C2F"/>
    <w:rsid w:val="00194255"/>
    <w:rsid w:val="001B23B5"/>
    <w:rsid w:val="001B76F7"/>
    <w:rsid w:val="00210DB4"/>
    <w:rsid w:val="002124D7"/>
    <w:rsid w:val="002229AB"/>
    <w:rsid w:val="00234920"/>
    <w:rsid w:val="00265DD3"/>
    <w:rsid w:val="00266FEA"/>
    <w:rsid w:val="0027137E"/>
    <w:rsid w:val="0029645A"/>
    <w:rsid w:val="002B15AE"/>
    <w:rsid w:val="003165AD"/>
    <w:rsid w:val="00324D1F"/>
    <w:rsid w:val="0033278D"/>
    <w:rsid w:val="0033787A"/>
    <w:rsid w:val="00346064"/>
    <w:rsid w:val="0034711E"/>
    <w:rsid w:val="00361651"/>
    <w:rsid w:val="003B3635"/>
    <w:rsid w:val="003B3C51"/>
    <w:rsid w:val="003C26AD"/>
    <w:rsid w:val="003E09F0"/>
    <w:rsid w:val="00407079"/>
    <w:rsid w:val="004635AE"/>
    <w:rsid w:val="00473340"/>
    <w:rsid w:val="004B50E2"/>
    <w:rsid w:val="004F3C45"/>
    <w:rsid w:val="0054318E"/>
    <w:rsid w:val="005813FD"/>
    <w:rsid w:val="005C0A8B"/>
    <w:rsid w:val="00614AA0"/>
    <w:rsid w:val="00643244"/>
    <w:rsid w:val="00650E5E"/>
    <w:rsid w:val="00652551"/>
    <w:rsid w:val="00653AC9"/>
    <w:rsid w:val="00694D1C"/>
    <w:rsid w:val="006A6AF6"/>
    <w:rsid w:val="006A7FC3"/>
    <w:rsid w:val="006B373F"/>
    <w:rsid w:val="006C7132"/>
    <w:rsid w:val="006D747D"/>
    <w:rsid w:val="006F3114"/>
    <w:rsid w:val="0072724A"/>
    <w:rsid w:val="00755BB0"/>
    <w:rsid w:val="007959EB"/>
    <w:rsid w:val="007D3701"/>
    <w:rsid w:val="00830764"/>
    <w:rsid w:val="0086074B"/>
    <w:rsid w:val="00894AF7"/>
    <w:rsid w:val="009015A9"/>
    <w:rsid w:val="0092566D"/>
    <w:rsid w:val="00930438"/>
    <w:rsid w:val="00935505"/>
    <w:rsid w:val="009412DA"/>
    <w:rsid w:val="0095354F"/>
    <w:rsid w:val="00955172"/>
    <w:rsid w:val="00957114"/>
    <w:rsid w:val="009703BF"/>
    <w:rsid w:val="00971C01"/>
    <w:rsid w:val="009E70B4"/>
    <w:rsid w:val="00A07CF9"/>
    <w:rsid w:val="00A30081"/>
    <w:rsid w:val="00A566B2"/>
    <w:rsid w:val="00A66C45"/>
    <w:rsid w:val="00A67A4C"/>
    <w:rsid w:val="00A84A92"/>
    <w:rsid w:val="00A90E90"/>
    <w:rsid w:val="00AB1BB3"/>
    <w:rsid w:val="00AC349C"/>
    <w:rsid w:val="00AD377B"/>
    <w:rsid w:val="00AD6795"/>
    <w:rsid w:val="00AE1129"/>
    <w:rsid w:val="00B02A2D"/>
    <w:rsid w:val="00B327B6"/>
    <w:rsid w:val="00B53260"/>
    <w:rsid w:val="00B6612E"/>
    <w:rsid w:val="00B82C90"/>
    <w:rsid w:val="00BA497F"/>
    <w:rsid w:val="00BE3D45"/>
    <w:rsid w:val="00C32FC3"/>
    <w:rsid w:val="00C330DC"/>
    <w:rsid w:val="00C470B7"/>
    <w:rsid w:val="00C62EC6"/>
    <w:rsid w:val="00C71A1F"/>
    <w:rsid w:val="00C72CD6"/>
    <w:rsid w:val="00C77795"/>
    <w:rsid w:val="00C85A5F"/>
    <w:rsid w:val="00C91708"/>
    <w:rsid w:val="00CD1235"/>
    <w:rsid w:val="00CE56B7"/>
    <w:rsid w:val="00D14AB3"/>
    <w:rsid w:val="00D209C4"/>
    <w:rsid w:val="00D52714"/>
    <w:rsid w:val="00D83A62"/>
    <w:rsid w:val="00D871D5"/>
    <w:rsid w:val="00D962EA"/>
    <w:rsid w:val="00DB2004"/>
    <w:rsid w:val="00DC6CE5"/>
    <w:rsid w:val="00DD4A1F"/>
    <w:rsid w:val="00E0373F"/>
    <w:rsid w:val="00E137F4"/>
    <w:rsid w:val="00E139CF"/>
    <w:rsid w:val="00E36682"/>
    <w:rsid w:val="00E44BDF"/>
    <w:rsid w:val="00E75BF9"/>
    <w:rsid w:val="00E967DF"/>
    <w:rsid w:val="00EB25FE"/>
    <w:rsid w:val="00EB5E75"/>
    <w:rsid w:val="00EC402E"/>
    <w:rsid w:val="00EE6C96"/>
    <w:rsid w:val="00F105E8"/>
    <w:rsid w:val="00F12E37"/>
    <w:rsid w:val="00F2123D"/>
    <w:rsid w:val="00F36B8F"/>
    <w:rsid w:val="00F82365"/>
    <w:rsid w:val="00FD2477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7DF"/>
    <w:pPr>
      <w:keepNext/>
      <w:keepLines/>
      <w:spacing w:before="240" w:after="0" w:line="30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DF"/>
    <w:pPr>
      <w:keepNext/>
      <w:keepLines/>
      <w:spacing w:before="240" w:after="120" w:line="30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7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7DF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7DF"/>
    <w:pPr>
      <w:keepNext/>
      <w:keepLines/>
      <w:spacing w:before="240" w:after="0" w:line="30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DF"/>
    <w:pPr>
      <w:keepNext/>
      <w:keepLines/>
      <w:spacing w:before="240" w:after="120" w:line="30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7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7DF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Anna (CEX)</dc:creator>
  <cp:lastModifiedBy>Sellors Maddison (CEX)</cp:lastModifiedBy>
  <cp:revision>2</cp:revision>
  <cp:lastPrinted>2019-09-09T08:35:00Z</cp:lastPrinted>
  <dcterms:created xsi:type="dcterms:W3CDTF">2020-09-15T13:39:00Z</dcterms:created>
  <dcterms:modified xsi:type="dcterms:W3CDTF">2020-09-15T13:39:00Z</dcterms:modified>
</cp:coreProperties>
</file>