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78390" w14:textId="5A0EDA2E" w:rsidR="00D52714" w:rsidRPr="00DB2004" w:rsidRDefault="00FD2477" w:rsidP="00FD2477">
      <w:pPr>
        <w:pStyle w:val="Header"/>
        <w:jc w:val="right"/>
        <w:rPr>
          <w:rFonts w:ascii="Arial" w:hAnsi="Arial" w:cs="Arial"/>
          <w:b/>
          <w:sz w:val="24"/>
          <w:szCs w:val="24"/>
          <w:u w:val="single"/>
        </w:rPr>
      </w:pPr>
      <w:bookmarkStart w:id="0" w:name="_GoBack"/>
      <w:bookmarkEnd w:id="0"/>
      <w:r w:rsidRPr="00DB2004">
        <w:rPr>
          <w:rFonts w:ascii="Arial" w:hAnsi="Arial" w:cs="Arial"/>
          <w:b/>
          <w:color w:val="000000"/>
          <w:sz w:val="24"/>
          <w:szCs w:val="24"/>
          <w:u w:val="single"/>
        </w:rPr>
        <w:t xml:space="preserve">Paper </w:t>
      </w:r>
      <w:r w:rsidR="005B3671">
        <w:rPr>
          <w:rFonts w:ascii="Arial" w:hAnsi="Arial" w:cs="Arial"/>
          <w:b/>
          <w:color w:val="000000"/>
          <w:sz w:val="24"/>
          <w:szCs w:val="24"/>
          <w:u w:val="single"/>
        </w:rPr>
        <w:t>3</w:t>
      </w:r>
      <w:r w:rsidRPr="00DB2004">
        <w:rPr>
          <w:rFonts w:ascii="Arial" w:hAnsi="Arial" w:cs="Arial"/>
          <w:b/>
          <w:color w:val="000000"/>
          <w:sz w:val="24"/>
          <w:szCs w:val="24"/>
          <w:u w:val="single"/>
        </w:rPr>
        <w:t xml:space="preserve"> - </w:t>
      </w:r>
      <w:r w:rsidR="00650E5E" w:rsidRPr="00DB2004">
        <w:rPr>
          <w:rFonts w:ascii="Arial" w:hAnsi="Arial" w:cs="Arial"/>
          <w:b/>
          <w:color w:val="000000"/>
          <w:sz w:val="24"/>
          <w:szCs w:val="24"/>
          <w:u w:val="single"/>
        </w:rPr>
        <w:t>f</w:t>
      </w:r>
      <w:r w:rsidR="006D747D" w:rsidRPr="00DB2004">
        <w:rPr>
          <w:rFonts w:ascii="Arial" w:hAnsi="Arial" w:cs="Arial"/>
          <w:b/>
          <w:sz w:val="24"/>
          <w:szCs w:val="24"/>
          <w:u w:val="single"/>
        </w:rPr>
        <w:t>or information</w:t>
      </w:r>
      <w:r w:rsidR="007C3402">
        <w:rPr>
          <w:rFonts w:ascii="Arial" w:hAnsi="Arial" w:cs="Arial"/>
          <w:b/>
          <w:sz w:val="24"/>
          <w:szCs w:val="24"/>
          <w:u w:val="single"/>
        </w:rPr>
        <w:t xml:space="preserve"> and discussion</w:t>
      </w:r>
    </w:p>
    <w:p w14:paraId="577F1782" w14:textId="77777777" w:rsidR="006D747D" w:rsidRDefault="006D747D" w:rsidP="001058BB">
      <w:pPr>
        <w:rPr>
          <w:rFonts w:ascii="Arial" w:hAnsi="Arial" w:cs="Arial"/>
          <w:b/>
          <w:sz w:val="28"/>
          <w:szCs w:val="28"/>
        </w:rPr>
      </w:pPr>
    </w:p>
    <w:p w14:paraId="41B5BB28" w14:textId="77777777" w:rsidR="00971C01" w:rsidRPr="00971C01" w:rsidRDefault="007C3402" w:rsidP="00971C01">
      <w:pPr>
        <w:spacing w:after="0"/>
        <w:rPr>
          <w:rFonts w:ascii="Arial" w:hAnsi="Arial" w:cs="Arial"/>
          <w:b/>
          <w:sz w:val="32"/>
          <w:szCs w:val="32"/>
        </w:rPr>
      </w:pPr>
      <w:r>
        <w:rPr>
          <w:rFonts w:ascii="Arial" w:hAnsi="Arial" w:cs="Arial"/>
          <w:b/>
          <w:sz w:val="32"/>
          <w:szCs w:val="32"/>
        </w:rPr>
        <w:t>Covid-19 C</w:t>
      </w:r>
      <w:r w:rsidR="00C0562B">
        <w:rPr>
          <w:rFonts w:ascii="Arial" w:hAnsi="Arial" w:cs="Arial"/>
          <w:b/>
          <w:sz w:val="32"/>
          <w:szCs w:val="32"/>
        </w:rPr>
        <w:t>atch-u</w:t>
      </w:r>
      <w:r>
        <w:rPr>
          <w:rFonts w:ascii="Arial" w:hAnsi="Arial" w:cs="Arial"/>
          <w:b/>
          <w:sz w:val="32"/>
          <w:szCs w:val="32"/>
        </w:rPr>
        <w:t>p Premium</w:t>
      </w:r>
    </w:p>
    <w:p w14:paraId="73D9BAB4" w14:textId="77777777" w:rsidR="001058BB" w:rsidRDefault="001058BB" w:rsidP="00971C01">
      <w:pPr>
        <w:rPr>
          <w:rFonts w:ascii="Arial" w:hAnsi="Arial" w:cs="Arial"/>
          <w:b/>
          <w:sz w:val="28"/>
          <w:szCs w:val="28"/>
        </w:rPr>
      </w:pPr>
    </w:p>
    <w:tbl>
      <w:tblPr>
        <w:tblStyle w:val="TableGrid"/>
        <w:tblW w:w="0" w:type="auto"/>
        <w:tblLook w:val="04A0" w:firstRow="1" w:lastRow="0" w:firstColumn="1" w:lastColumn="0" w:noHBand="0" w:noVBand="1"/>
        <w:tblCaption w:val="Table 1"/>
        <w:tblDescription w:val="Table containing key messages"/>
      </w:tblPr>
      <w:tblGrid>
        <w:gridCol w:w="9242"/>
      </w:tblGrid>
      <w:tr w:rsidR="00C470B7" w14:paraId="33F6D0FB" w14:textId="77777777" w:rsidTr="00F304B2">
        <w:trPr>
          <w:tblHeader/>
        </w:trPr>
        <w:tc>
          <w:tcPr>
            <w:tcW w:w="9242" w:type="dxa"/>
          </w:tcPr>
          <w:p w14:paraId="02DC8F0B" w14:textId="77777777" w:rsidR="00B327B6" w:rsidRDefault="00B327B6" w:rsidP="00C470B7">
            <w:pPr>
              <w:rPr>
                <w:rFonts w:ascii="Arial" w:hAnsi="Arial" w:cs="Arial"/>
                <w:b/>
                <w:sz w:val="24"/>
                <w:szCs w:val="24"/>
              </w:rPr>
            </w:pPr>
          </w:p>
          <w:p w14:paraId="62685204" w14:textId="77777777" w:rsidR="00C470B7" w:rsidRDefault="00C470B7" w:rsidP="00C470B7">
            <w:pPr>
              <w:rPr>
                <w:rFonts w:ascii="Arial" w:hAnsi="Arial" w:cs="Arial"/>
                <w:b/>
                <w:sz w:val="24"/>
                <w:szCs w:val="24"/>
              </w:rPr>
            </w:pPr>
            <w:r w:rsidRPr="00407079">
              <w:rPr>
                <w:rFonts w:ascii="Arial" w:hAnsi="Arial" w:cs="Arial"/>
                <w:b/>
                <w:sz w:val="24"/>
                <w:szCs w:val="24"/>
              </w:rPr>
              <w:t>Key Messages</w:t>
            </w:r>
          </w:p>
          <w:p w14:paraId="571F460F" w14:textId="77777777" w:rsidR="00C470B7" w:rsidRDefault="00C470B7" w:rsidP="00C470B7">
            <w:pPr>
              <w:rPr>
                <w:rFonts w:ascii="Arial" w:hAnsi="Arial" w:cs="Arial"/>
                <w:b/>
                <w:sz w:val="24"/>
                <w:szCs w:val="24"/>
              </w:rPr>
            </w:pPr>
          </w:p>
          <w:p w14:paraId="65CF9FCA" w14:textId="77777777" w:rsidR="00C470B7" w:rsidRPr="00C470B7" w:rsidRDefault="00C470B7" w:rsidP="00C470B7">
            <w:pPr>
              <w:rPr>
                <w:rFonts w:ascii="Arial" w:hAnsi="Arial" w:cs="Arial"/>
                <w:sz w:val="24"/>
                <w:szCs w:val="24"/>
              </w:rPr>
            </w:pPr>
            <w:r w:rsidRPr="00C470B7">
              <w:rPr>
                <w:rFonts w:ascii="Arial" w:hAnsi="Arial" w:cs="Arial"/>
                <w:sz w:val="24"/>
                <w:szCs w:val="24"/>
              </w:rPr>
              <w:t xml:space="preserve">Forum members </w:t>
            </w:r>
            <w:r w:rsidR="000F1141">
              <w:rPr>
                <w:rFonts w:ascii="Arial" w:hAnsi="Arial" w:cs="Arial"/>
                <w:sz w:val="24"/>
                <w:szCs w:val="24"/>
              </w:rPr>
              <w:t>are asked to</w:t>
            </w:r>
            <w:r w:rsidRPr="00C470B7">
              <w:rPr>
                <w:rFonts w:ascii="Arial" w:hAnsi="Arial" w:cs="Arial"/>
                <w:sz w:val="24"/>
                <w:szCs w:val="24"/>
              </w:rPr>
              <w:t>:</w:t>
            </w:r>
          </w:p>
          <w:p w14:paraId="6931E943" w14:textId="77777777" w:rsidR="00FD371B" w:rsidRDefault="00517DBF" w:rsidP="000F1141">
            <w:pPr>
              <w:pStyle w:val="ListParagraph"/>
              <w:numPr>
                <w:ilvl w:val="0"/>
                <w:numId w:val="4"/>
              </w:numPr>
              <w:tabs>
                <w:tab w:val="left" w:pos="993"/>
              </w:tabs>
              <w:rPr>
                <w:rFonts w:ascii="Arial" w:hAnsi="Arial" w:cs="Arial"/>
                <w:sz w:val="24"/>
                <w:szCs w:val="24"/>
              </w:rPr>
            </w:pPr>
            <w:r>
              <w:rPr>
                <w:rFonts w:ascii="Arial" w:hAnsi="Arial" w:cs="Arial"/>
                <w:sz w:val="24"/>
                <w:szCs w:val="24"/>
              </w:rPr>
              <w:t>Note the one-off universal catch</w:t>
            </w:r>
            <w:r w:rsidR="00C0562B">
              <w:rPr>
                <w:rFonts w:ascii="Arial" w:hAnsi="Arial" w:cs="Arial"/>
                <w:sz w:val="24"/>
                <w:szCs w:val="24"/>
              </w:rPr>
              <w:t>-</w:t>
            </w:r>
            <w:r>
              <w:rPr>
                <w:rFonts w:ascii="Arial" w:hAnsi="Arial" w:cs="Arial"/>
                <w:sz w:val="24"/>
                <w:szCs w:val="24"/>
              </w:rPr>
              <w:t>up funding of £650</w:t>
            </w:r>
            <w:r w:rsidR="00C0562B">
              <w:rPr>
                <w:rFonts w:ascii="Arial" w:hAnsi="Arial" w:cs="Arial"/>
                <w:sz w:val="24"/>
                <w:szCs w:val="24"/>
              </w:rPr>
              <w:t>m;</w:t>
            </w:r>
            <w:r>
              <w:rPr>
                <w:rFonts w:ascii="Arial" w:hAnsi="Arial" w:cs="Arial"/>
                <w:sz w:val="24"/>
                <w:szCs w:val="24"/>
              </w:rPr>
              <w:t xml:space="preserve"> and in addition, the National Tutoring programme to support disadvantaged and vulnerable children.</w:t>
            </w:r>
          </w:p>
          <w:p w14:paraId="3ACEAA39" w14:textId="77777777" w:rsidR="00517DBF" w:rsidRDefault="00517DBF" w:rsidP="000F1141">
            <w:pPr>
              <w:pStyle w:val="ListParagraph"/>
              <w:numPr>
                <w:ilvl w:val="0"/>
                <w:numId w:val="4"/>
              </w:numPr>
              <w:tabs>
                <w:tab w:val="left" w:pos="993"/>
              </w:tabs>
              <w:rPr>
                <w:rFonts w:ascii="Arial" w:hAnsi="Arial" w:cs="Arial"/>
                <w:sz w:val="24"/>
                <w:szCs w:val="24"/>
              </w:rPr>
            </w:pPr>
            <w:r>
              <w:rPr>
                <w:rFonts w:ascii="Arial" w:hAnsi="Arial" w:cs="Arial"/>
                <w:sz w:val="24"/>
                <w:szCs w:val="24"/>
              </w:rPr>
              <w:t>To note the allocation and payment details as per below.</w:t>
            </w:r>
          </w:p>
          <w:p w14:paraId="2565225A" w14:textId="77777777" w:rsidR="00517DBF" w:rsidRDefault="00517DBF" w:rsidP="000F1141">
            <w:pPr>
              <w:pStyle w:val="ListParagraph"/>
              <w:numPr>
                <w:ilvl w:val="0"/>
                <w:numId w:val="4"/>
              </w:numPr>
              <w:tabs>
                <w:tab w:val="left" w:pos="993"/>
              </w:tabs>
              <w:rPr>
                <w:rFonts w:ascii="Arial" w:hAnsi="Arial" w:cs="Arial"/>
                <w:sz w:val="24"/>
                <w:szCs w:val="24"/>
              </w:rPr>
            </w:pPr>
            <w:r>
              <w:rPr>
                <w:rFonts w:ascii="Arial" w:hAnsi="Arial" w:cs="Arial"/>
                <w:sz w:val="24"/>
                <w:szCs w:val="24"/>
              </w:rPr>
              <w:t>To note that s</w:t>
            </w:r>
            <w:r w:rsidRPr="007C3402">
              <w:rPr>
                <w:rFonts w:ascii="Arial" w:hAnsi="Arial" w:cs="Arial"/>
                <w:sz w:val="24"/>
                <w:szCs w:val="24"/>
              </w:rPr>
              <w:t>chools should use this funding for specific activities to support their pupils to catch up for lost teaching over the previous months, in line with the guidance</w:t>
            </w:r>
            <w:r>
              <w:rPr>
                <w:rFonts w:ascii="Arial" w:hAnsi="Arial" w:cs="Arial"/>
                <w:sz w:val="24"/>
                <w:szCs w:val="24"/>
              </w:rPr>
              <w:t xml:space="preserve"> and framework.</w:t>
            </w:r>
          </w:p>
          <w:p w14:paraId="33E3A1C6" w14:textId="77777777" w:rsidR="00517DBF" w:rsidRPr="000F1141" w:rsidRDefault="00517DBF" w:rsidP="000F1141">
            <w:pPr>
              <w:pStyle w:val="ListParagraph"/>
              <w:numPr>
                <w:ilvl w:val="0"/>
                <w:numId w:val="4"/>
              </w:numPr>
              <w:tabs>
                <w:tab w:val="left" w:pos="993"/>
              </w:tabs>
              <w:rPr>
                <w:rFonts w:ascii="Arial" w:hAnsi="Arial" w:cs="Arial"/>
                <w:sz w:val="24"/>
                <w:szCs w:val="24"/>
              </w:rPr>
            </w:pPr>
            <w:r>
              <w:rPr>
                <w:rFonts w:ascii="Arial" w:hAnsi="Arial" w:cs="Arial"/>
                <w:sz w:val="24"/>
                <w:szCs w:val="24"/>
              </w:rPr>
              <w:t>Consider and discuss how this framework is being/will be applied in Sheffield.</w:t>
            </w:r>
          </w:p>
          <w:p w14:paraId="3EC202EB" w14:textId="77777777" w:rsidR="009412DA" w:rsidRPr="009412DA" w:rsidRDefault="009412DA" w:rsidP="00517DBF">
            <w:pPr>
              <w:pStyle w:val="ListParagraph"/>
              <w:tabs>
                <w:tab w:val="left" w:pos="993"/>
              </w:tabs>
              <w:rPr>
                <w:rFonts w:ascii="Arial" w:hAnsi="Arial" w:cs="Arial"/>
                <w:b/>
                <w:sz w:val="24"/>
                <w:szCs w:val="24"/>
              </w:rPr>
            </w:pPr>
          </w:p>
        </w:tc>
      </w:tr>
    </w:tbl>
    <w:p w14:paraId="1EBBFE55" w14:textId="77777777" w:rsidR="00C470B7" w:rsidRDefault="00C470B7" w:rsidP="00C470B7">
      <w:pPr>
        <w:spacing w:after="0"/>
        <w:rPr>
          <w:rFonts w:ascii="Arial" w:hAnsi="Arial" w:cs="Arial"/>
          <w:b/>
          <w:sz w:val="24"/>
          <w:szCs w:val="24"/>
        </w:rPr>
      </w:pPr>
    </w:p>
    <w:p w14:paraId="2D18D1DB" w14:textId="77777777" w:rsidR="00D871D5" w:rsidRDefault="007C3402" w:rsidP="005C1117">
      <w:pPr>
        <w:pStyle w:val="ListParagraph"/>
        <w:numPr>
          <w:ilvl w:val="0"/>
          <w:numId w:val="3"/>
        </w:numPr>
        <w:spacing w:after="0"/>
        <w:ind w:left="567" w:hanging="567"/>
        <w:rPr>
          <w:rFonts w:ascii="Arial" w:hAnsi="Arial" w:cs="Arial"/>
          <w:b/>
          <w:sz w:val="28"/>
          <w:szCs w:val="28"/>
        </w:rPr>
      </w:pPr>
      <w:r>
        <w:rPr>
          <w:rFonts w:ascii="Arial" w:hAnsi="Arial" w:cs="Arial"/>
          <w:b/>
          <w:sz w:val="28"/>
          <w:szCs w:val="28"/>
        </w:rPr>
        <w:t xml:space="preserve">Introduction </w:t>
      </w:r>
      <w:r w:rsidR="00D871D5">
        <w:rPr>
          <w:rFonts w:ascii="Arial" w:hAnsi="Arial" w:cs="Arial"/>
          <w:b/>
          <w:sz w:val="28"/>
          <w:szCs w:val="28"/>
        </w:rPr>
        <w:br/>
      </w:r>
    </w:p>
    <w:p w14:paraId="2C378345" w14:textId="77777777" w:rsidR="007C3402" w:rsidRDefault="007C3402" w:rsidP="007C3402">
      <w:pPr>
        <w:pStyle w:val="ListParagraph"/>
        <w:numPr>
          <w:ilvl w:val="1"/>
          <w:numId w:val="3"/>
        </w:numPr>
        <w:spacing w:after="0"/>
        <w:ind w:left="567" w:hanging="567"/>
        <w:rPr>
          <w:rFonts w:ascii="Arial" w:hAnsi="Arial" w:cs="Arial"/>
          <w:sz w:val="24"/>
          <w:szCs w:val="24"/>
        </w:rPr>
      </w:pPr>
      <w:r w:rsidRPr="007C3402">
        <w:rPr>
          <w:rFonts w:ascii="Arial" w:hAnsi="Arial" w:cs="Arial"/>
          <w:sz w:val="24"/>
          <w:szCs w:val="24"/>
        </w:rPr>
        <w:t>The government has announced £1billion of funding to support children and young people to catch up</w:t>
      </w:r>
      <w:r>
        <w:rPr>
          <w:rFonts w:ascii="Arial" w:hAnsi="Arial" w:cs="Arial"/>
          <w:sz w:val="24"/>
          <w:szCs w:val="24"/>
        </w:rPr>
        <w:t xml:space="preserve"> when schools fully re-open in September</w:t>
      </w:r>
      <w:r w:rsidRPr="007C3402">
        <w:rPr>
          <w:rFonts w:ascii="Arial" w:hAnsi="Arial" w:cs="Arial"/>
          <w:sz w:val="24"/>
          <w:szCs w:val="24"/>
        </w:rPr>
        <w:t xml:space="preserve">. </w:t>
      </w:r>
      <w:r w:rsidR="00C0562B">
        <w:rPr>
          <w:rFonts w:ascii="Arial" w:hAnsi="Arial" w:cs="Arial"/>
          <w:sz w:val="24"/>
          <w:szCs w:val="24"/>
        </w:rPr>
        <w:t xml:space="preserve"> </w:t>
      </w:r>
      <w:r w:rsidRPr="007C3402">
        <w:rPr>
          <w:rFonts w:ascii="Arial" w:hAnsi="Arial" w:cs="Arial"/>
          <w:sz w:val="24"/>
          <w:szCs w:val="24"/>
        </w:rPr>
        <w:t xml:space="preserve">This includes a one-off universal £650 million catch-up premium for the 2020/2021 </w:t>
      </w:r>
      <w:proofErr w:type="gramStart"/>
      <w:r w:rsidRPr="007C3402">
        <w:rPr>
          <w:rFonts w:ascii="Arial" w:hAnsi="Arial" w:cs="Arial"/>
          <w:sz w:val="24"/>
          <w:szCs w:val="24"/>
        </w:rPr>
        <w:t>to</w:t>
      </w:r>
      <w:proofErr w:type="gramEnd"/>
      <w:r w:rsidRPr="007C3402">
        <w:rPr>
          <w:rFonts w:ascii="Arial" w:hAnsi="Arial" w:cs="Arial"/>
          <w:sz w:val="24"/>
          <w:szCs w:val="24"/>
        </w:rPr>
        <w:t xml:space="preserve"> ensure that schools have the support they need to help all pupils make up for lost teaching time.</w:t>
      </w:r>
    </w:p>
    <w:p w14:paraId="68B3B732" w14:textId="77777777" w:rsidR="007C3402" w:rsidRPr="007C3402" w:rsidRDefault="007C3402" w:rsidP="007C3402">
      <w:pPr>
        <w:pStyle w:val="ListParagraph"/>
        <w:spacing w:after="0"/>
        <w:ind w:left="567"/>
        <w:rPr>
          <w:rFonts w:ascii="Arial" w:hAnsi="Arial" w:cs="Arial"/>
          <w:sz w:val="24"/>
          <w:szCs w:val="24"/>
        </w:rPr>
      </w:pPr>
    </w:p>
    <w:p w14:paraId="5187DDCB" w14:textId="77777777" w:rsidR="007C3402" w:rsidRPr="007C3402" w:rsidRDefault="007C3402" w:rsidP="007C3402">
      <w:pPr>
        <w:pStyle w:val="ListParagraph"/>
        <w:numPr>
          <w:ilvl w:val="1"/>
          <w:numId w:val="3"/>
        </w:numPr>
        <w:spacing w:after="0"/>
        <w:ind w:left="567" w:hanging="567"/>
        <w:rPr>
          <w:rFonts w:ascii="Arial" w:hAnsi="Arial" w:cs="Arial"/>
          <w:sz w:val="24"/>
          <w:szCs w:val="24"/>
        </w:rPr>
      </w:pPr>
      <w:r w:rsidRPr="007C3402">
        <w:rPr>
          <w:rFonts w:ascii="Arial" w:hAnsi="Arial" w:cs="Arial"/>
          <w:sz w:val="24"/>
          <w:szCs w:val="24"/>
        </w:rPr>
        <w:t xml:space="preserve">The £650 million of universal catch-up premium funding will be available for all state-funded mainstream and special schools, and alternative provision. </w:t>
      </w:r>
    </w:p>
    <w:p w14:paraId="64548C69" w14:textId="77777777" w:rsidR="007C3402" w:rsidRDefault="007C3402" w:rsidP="007C3402">
      <w:pPr>
        <w:pStyle w:val="ListParagraph"/>
        <w:spacing w:after="0"/>
        <w:ind w:left="567"/>
        <w:rPr>
          <w:rFonts w:ascii="Arial" w:hAnsi="Arial" w:cs="Arial"/>
          <w:sz w:val="24"/>
          <w:szCs w:val="24"/>
        </w:rPr>
      </w:pPr>
    </w:p>
    <w:p w14:paraId="1A9B85EB" w14:textId="77777777" w:rsidR="007C3402" w:rsidRPr="007C3402" w:rsidRDefault="007C3402" w:rsidP="007C3402">
      <w:pPr>
        <w:pStyle w:val="ListParagraph"/>
        <w:numPr>
          <w:ilvl w:val="1"/>
          <w:numId w:val="3"/>
        </w:numPr>
        <w:spacing w:after="0"/>
        <w:ind w:left="567" w:hanging="567"/>
        <w:rPr>
          <w:rFonts w:ascii="Arial" w:hAnsi="Arial" w:cs="Arial"/>
          <w:sz w:val="24"/>
          <w:szCs w:val="24"/>
        </w:rPr>
      </w:pPr>
      <w:r w:rsidRPr="007C3402">
        <w:rPr>
          <w:rFonts w:ascii="Arial" w:hAnsi="Arial" w:cs="Arial"/>
          <w:sz w:val="24"/>
          <w:szCs w:val="24"/>
        </w:rPr>
        <w:t>In addition they are launching a £350 million National Tutoring Programme to provide additional, targeted support for disadvantaged and vulnerable children.</w:t>
      </w:r>
    </w:p>
    <w:p w14:paraId="5B6D3FD1" w14:textId="77777777" w:rsidR="007C3402" w:rsidRPr="007C3402" w:rsidRDefault="007C3402" w:rsidP="007C3402">
      <w:pPr>
        <w:pStyle w:val="ListParagraph"/>
        <w:spacing w:after="0"/>
        <w:ind w:left="567"/>
        <w:rPr>
          <w:rFonts w:ascii="Arial" w:hAnsi="Arial" w:cs="Arial"/>
          <w:sz w:val="24"/>
          <w:szCs w:val="24"/>
        </w:rPr>
      </w:pPr>
    </w:p>
    <w:p w14:paraId="09361EA7" w14:textId="77777777" w:rsidR="007C3402" w:rsidRDefault="007C3402" w:rsidP="007C3402">
      <w:pPr>
        <w:pStyle w:val="ListParagraph"/>
        <w:numPr>
          <w:ilvl w:val="0"/>
          <w:numId w:val="3"/>
        </w:numPr>
        <w:spacing w:after="0"/>
        <w:ind w:left="567" w:hanging="567"/>
        <w:rPr>
          <w:rFonts w:ascii="Arial" w:hAnsi="Arial" w:cs="Arial"/>
          <w:b/>
          <w:sz w:val="28"/>
          <w:szCs w:val="28"/>
        </w:rPr>
      </w:pPr>
      <w:r w:rsidRPr="007C3402">
        <w:rPr>
          <w:rFonts w:ascii="Arial" w:hAnsi="Arial" w:cs="Arial"/>
          <w:b/>
          <w:sz w:val="28"/>
          <w:szCs w:val="28"/>
        </w:rPr>
        <w:t>Universal Catch-up Premium Funding allocation</w:t>
      </w:r>
    </w:p>
    <w:p w14:paraId="7C42AB74" w14:textId="77777777" w:rsidR="007C3402" w:rsidRPr="007C3402" w:rsidRDefault="007C3402" w:rsidP="007C3402">
      <w:pPr>
        <w:pStyle w:val="ListParagraph"/>
        <w:spacing w:after="0"/>
        <w:ind w:left="567"/>
        <w:rPr>
          <w:rFonts w:ascii="Arial" w:hAnsi="Arial" w:cs="Arial"/>
          <w:b/>
          <w:sz w:val="28"/>
          <w:szCs w:val="28"/>
        </w:rPr>
      </w:pPr>
    </w:p>
    <w:p w14:paraId="1AE0D8E8" w14:textId="77777777" w:rsidR="00AE2F78" w:rsidRPr="00AE2F78" w:rsidRDefault="00AE2F78" w:rsidP="00AE2F78">
      <w:pPr>
        <w:pStyle w:val="ListParagraph"/>
        <w:numPr>
          <w:ilvl w:val="1"/>
          <w:numId w:val="3"/>
        </w:numPr>
        <w:spacing w:after="0"/>
        <w:ind w:left="567" w:hanging="567"/>
        <w:rPr>
          <w:rFonts w:ascii="Arial" w:hAnsi="Arial" w:cs="Arial"/>
          <w:sz w:val="24"/>
          <w:szCs w:val="24"/>
        </w:rPr>
      </w:pPr>
      <w:r w:rsidRPr="00AE2F78">
        <w:rPr>
          <w:rFonts w:ascii="Arial" w:hAnsi="Arial" w:cs="Arial"/>
          <w:sz w:val="24"/>
          <w:szCs w:val="24"/>
        </w:rPr>
        <w:t xml:space="preserve">Schools’ allocations will be calculated on a per pupil basis, providing each mainstream school with a total of £80 for each pupil in </w:t>
      </w:r>
      <w:proofErr w:type="gramStart"/>
      <w:r w:rsidRPr="00AE2F78">
        <w:rPr>
          <w:rFonts w:ascii="Arial" w:hAnsi="Arial" w:cs="Arial"/>
          <w:sz w:val="24"/>
          <w:szCs w:val="24"/>
        </w:rPr>
        <w:t>years</w:t>
      </w:r>
      <w:proofErr w:type="gramEnd"/>
      <w:r w:rsidRPr="00AE2F78">
        <w:rPr>
          <w:rFonts w:ascii="Arial" w:hAnsi="Arial" w:cs="Arial"/>
          <w:sz w:val="24"/>
          <w:szCs w:val="24"/>
        </w:rPr>
        <w:t xml:space="preserve"> reception through to Y11 for the academic year 2020-21.</w:t>
      </w:r>
    </w:p>
    <w:p w14:paraId="5683107D" w14:textId="77777777" w:rsidR="007C3402" w:rsidRPr="007C3402" w:rsidRDefault="007C3402" w:rsidP="007C3402">
      <w:pPr>
        <w:pStyle w:val="ListParagraph"/>
        <w:spacing w:after="0"/>
        <w:ind w:left="567"/>
        <w:rPr>
          <w:rFonts w:ascii="Arial" w:hAnsi="Arial" w:cs="Arial"/>
          <w:sz w:val="24"/>
          <w:szCs w:val="24"/>
        </w:rPr>
      </w:pPr>
    </w:p>
    <w:p w14:paraId="7D1C72CF" w14:textId="77777777" w:rsidR="007C3402" w:rsidRPr="007C3402" w:rsidRDefault="007C3402" w:rsidP="007C3402">
      <w:pPr>
        <w:pStyle w:val="ListParagraph"/>
        <w:numPr>
          <w:ilvl w:val="1"/>
          <w:numId w:val="3"/>
        </w:numPr>
        <w:spacing w:after="0"/>
        <w:ind w:left="567" w:hanging="567"/>
        <w:rPr>
          <w:rFonts w:ascii="Arial" w:hAnsi="Arial" w:cs="Arial"/>
          <w:sz w:val="24"/>
          <w:szCs w:val="24"/>
        </w:rPr>
      </w:pPr>
      <w:r w:rsidRPr="007C3402">
        <w:rPr>
          <w:rFonts w:ascii="Arial" w:hAnsi="Arial" w:cs="Arial"/>
          <w:sz w:val="24"/>
          <w:szCs w:val="24"/>
        </w:rPr>
        <w:t>Special, AP and hospital schools will be provided with £240 for each place for 2020/2021.  The payments will be calculated using the 2019/20 published place numbers.</w:t>
      </w:r>
    </w:p>
    <w:p w14:paraId="476D6284" w14:textId="77777777" w:rsidR="007C3402" w:rsidRPr="007C3402" w:rsidRDefault="007C3402" w:rsidP="007C3402">
      <w:pPr>
        <w:pStyle w:val="ListParagraph"/>
        <w:spacing w:after="0"/>
        <w:ind w:left="567"/>
        <w:rPr>
          <w:rFonts w:ascii="Arial" w:hAnsi="Arial" w:cs="Arial"/>
          <w:sz w:val="24"/>
          <w:szCs w:val="24"/>
        </w:rPr>
      </w:pPr>
    </w:p>
    <w:p w14:paraId="4A692A69" w14:textId="77777777" w:rsidR="007C3402" w:rsidRPr="007C3402" w:rsidRDefault="007C3402" w:rsidP="007C3402">
      <w:pPr>
        <w:pStyle w:val="ListParagraph"/>
        <w:numPr>
          <w:ilvl w:val="1"/>
          <w:numId w:val="3"/>
        </w:numPr>
        <w:spacing w:after="0"/>
        <w:ind w:left="567" w:hanging="567"/>
        <w:rPr>
          <w:rFonts w:ascii="Arial" w:hAnsi="Arial" w:cs="Arial"/>
          <w:sz w:val="24"/>
          <w:szCs w:val="24"/>
        </w:rPr>
      </w:pPr>
      <w:r w:rsidRPr="007C3402">
        <w:rPr>
          <w:rFonts w:ascii="Arial" w:hAnsi="Arial" w:cs="Arial"/>
          <w:sz w:val="24"/>
          <w:szCs w:val="24"/>
        </w:rPr>
        <w:t>Additional weightings have been applied to specialist settings, recognising the significantly higher per pupil costs they face.</w:t>
      </w:r>
    </w:p>
    <w:p w14:paraId="3F8CCA6C" w14:textId="77777777" w:rsidR="007C3402" w:rsidRPr="004173DC" w:rsidRDefault="007C3402" w:rsidP="007C3402">
      <w:pPr>
        <w:shd w:val="clear" w:color="auto" w:fill="FFFFFF"/>
        <w:spacing w:after="0"/>
        <w:rPr>
          <w:rFonts w:ascii="Arial" w:eastAsia="Times New Roman" w:hAnsi="Arial" w:cs="Arial"/>
          <w:color w:val="0B0C0C"/>
          <w:sz w:val="24"/>
          <w:szCs w:val="24"/>
          <w:lang w:eastAsia="en-GB"/>
        </w:rPr>
      </w:pPr>
    </w:p>
    <w:p w14:paraId="173E67A1" w14:textId="77777777" w:rsidR="007C3402" w:rsidRDefault="007C3402" w:rsidP="007C3402">
      <w:pPr>
        <w:pStyle w:val="ListParagraph"/>
        <w:numPr>
          <w:ilvl w:val="0"/>
          <w:numId w:val="3"/>
        </w:numPr>
        <w:spacing w:after="0"/>
        <w:ind w:left="567" w:hanging="567"/>
        <w:rPr>
          <w:rFonts w:ascii="Arial" w:hAnsi="Arial" w:cs="Arial"/>
          <w:b/>
          <w:sz w:val="28"/>
          <w:szCs w:val="28"/>
        </w:rPr>
      </w:pPr>
      <w:r w:rsidRPr="007C3402">
        <w:rPr>
          <w:rFonts w:ascii="Arial" w:hAnsi="Arial" w:cs="Arial"/>
          <w:b/>
          <w:sz w:val="28"/>
          <w:szCs w:val="28"/>
        </w:rPr>
        <w:t>Payments</w:t>
      </w:r>
    </w:p>
    <w:p w14:paraId="501A4F86" w14:textId="77777777" w:rsidR="007C3402" w:rsidRPr="007C3402" w:rsidRDefault="007C3402" w:rsidP="007C3402">
      <w:pPr>
        <w:pStyle w:val="ListParagraph"/>
        <w:spacing w:after="0"/>
        <w:ind w:left="567"/>
        <w:rPr>
          <w:rFonts w:ascii="Arial" w:hAnsi="Arial" w:cs="Arial"/>
          <w:b/>
          <w:sz w:val="28"/>
          <w:szCs w:val="28"/>
        </w:rPr>
      </w:pPr>
    </w:p>
    <w:p w14:paraId="1C699ED3" w14:textId="77777777" w:rsidR="007C3402" w:rsidRPr="007C3402" w:rsidRDefault="007C3402" w:rsidP="007C3402">
      <w:pPr>
        <w:pStyle w:val="ListParagraph"/>
        <w:numPr>
          <w:ilvl w:val="1"/>
          <w:numId w:val="3"/>
        </w:numPr>
        <w:spacing w:after="0"/>
        <w:ind w:left="567" w:hanging="567"/>
        <w:rPr>
          <w:rFonts w:ascii="Arial" w:hAnsi="Arial" w:cs="Arial"/>
          <w:sz w:val="24"/>
          <w:szCs w:val="24"/>
        </w:rPr>
      </w:pPr>
      <w:r w:rsidRPr="007C3402">
        <w:rPr>
          <w:rFonts w:ascii="Arial" w:hAnsi="Arial" w:cs="Arial"/>
          <w:sz w:val="24"/>
          <w:szCs w:val="24"/>
        </w:rPr>
        <w:t>This funding will be provided in three tranches, with an initial part payment in autumn 2020, based on the latest available data.</w:t>
      </w:r>
    </w:p>
    <w:p w14:paraId="1AFEC1A6" w14:textId="77777777" w:rsidR="007C3402" w:rsidRPr="007C3402" w:rsidRDefault="007C3402" w:rsidP="007C3402">
      <w:pPr>
        <w:pStyle w:val="ListParagraph"/>
        <w:spacing w:after="0"/>
        <w:ind w:left="567"/>
        <w:rPr>
          <w:rFonts w:ascii="Arial" w:hAnsi="Arial" w:cs="Arial"/>
          <w:sz w:val="24"/>
          <w:szCs w:val="24"/>
        </w:rPr>
      </w:pPr>
    </w:p>
    <w:p w14:paraId="3A57AB3D" w14:textId="77777777" w:rsidR="007C3402" w:rsidRPr="007C3402" w:rsidRDefault="007C3402" w:rsidP="007C3402">
      <w:pPr>
        <w:pStyle w:val="ListParagraph"/>
        <w:numPr>
          <w:ilvl w:val="1"/>
          <w:numId w:val="3"/>
        </w:numPr>
        <w:spacing w:after="0"/>
        <w:ind w:left="567" w:hanging="567"/>
        <w:rPr>
          <w:rFonts w:ascii="Arial" w:hAnsi="Arial" w:cs="Arial"/>
          <w:sz w:val="24"/>
          <w:szCs w:val="24"/>
        </w:rPr>
      </w:pPr>
      <w:r w:rsidRPr="007C3402">
        <w:rPr>
          <w:rFonts w:ascii="Arial" w:hAnsi="Arial" w:cs="Arial"/>
          <w:sz w:val="24"/>
          <w:szCs w:val="24"/>
        </w:rPr>
        <w:t>The second grant payment will be distributed in early 2021, based on updated pupil number data from the October 2020 Census for mainstream schools and academies; with the final payment being made in the summer term 2021.</w:t>
      </w:r>
    </w:p>
    <w:p w14:paraId="505103E6" w14:textId="77777777" w:rsidR="007C3402" w:rsidRPr="007C3402" w:rsidRDefault="007C3402" w:rsidP="007C3402">
      <w:pPr>
        <w:pStyle w:val="ListParagraph"/>
        <w:spacing w:after="0"/>
        <w:ind w:left="567"/>
        <w:rPr>
          <w:rFonts w:ascii="Arial" w:hAnsi="Arial" w:cs="Arial"/>
          <w:sz w:val="24"/>
          <w:szCs w:val="24"/>
        </w:rPr>
      </w:pPr>
    </w:p>
    <w:p w14:paraId="4F0F65FF" w14:textId="77777777" w:rsidR="007C3402" w:rsidRPr="007C3402" w:rsidRDefault="007C3402" w:rsidP="007C3402">
      <w:pPr>
        <w:pStyle w:val="ListParagraph"/>
        <w:numPr>
          <w:ilvl w:val="1"/>
          <w:numId w:val="3"/>
        </w:numPr>
        <w:spacing w:after="0"/>
        <w:ind w:left="567" w:hanging="567"/>
        <w:rPr>
          <w:rFonts w:ascii="Arial" w:hAnsi="Arial" w:cs="Arial"/>
          <w:sz w:val="24"/>
          <w:szCs w:val="24"/>
        </w:rPr>
      </w:pPr>
      <w:r w:rsidRPr="007C3402">
        <w:rPr>
          <w:rFonts w:ascii="Arial" w:hAnsi="Arial" w:cs="Arial"/>
          <w:sz w:val="24"/>
          <w:szCs w:val="24"/>
        </w:rPr>
        <w:t>Guidance stating exact payment dates isn’t yet available, but each payment will be based on the number of months in each term.</w:t>
      </w:r>
    </w:p>
    <w:p w14:paraId="1CC8C081" w14:textId="77777777" w:rsidR="007C3402" w:rsidRPr="004173DC" w:rsidRDefault="007C3402" w:rsidP="007C3402">
      <w:pPr>
        <w:shd w:val="clear" w:color="auto" w:fill="FFFFFF"/>
        <w:spacing w:after="0"/>
        <w:rPr>
          <w:rFonts w:ascii="Arial" w:eastAsia="Times New Roman" w:hAnsi="Arial" w:cs="Arial"/>
          <w:color w:val="0B0C0C"/>
          <w:sz w:val="24"/>
          <w:szCs w:val="24"/>
          <w:lang w:eastAsia="en-GB"/>
        </w:rPr>
      </w:pPr>
    </w:p>
    <w:p w14:paraId="5C8DD8AC" w14:textId="77777777" w:rsidR="007C3402" w:rsidRDefault="007C3402" w:rsidP="007C3402">
      <w:pPr>
        <w:pStyle w:val="ListParagraph"/>
        <w:numPr>
          <w:ilvl w:val="0"/>
          <w:numId w:val="3"/>
        </w:numPr>
        <w:spacing w:after="0"/>
        <w:ind w:left="567" w:hanging="567"/>
        <w:rPr>
          <w:rFonts w:ascii="Arial" w:hAnsi="Arial" w:cs="Arial"/>
          <w:b/>
          <w:sz w:val="28"/>
          <w:szCs w:val="28"/>
        </w:rPr>
      </w:pPr>
      <w:r w:rsidRPr="007C3402">
        <w:rPr>
          <w:rFonts w:ascii="Arial" w:hAnsi="Arial" w:cs="Arial"/>
          <w:b/>
          <w:sz w:val="28"/>
          <w:szCs w:val="28"/>
        </w:rPr>
        <w:t>Use of funds</w:t>
      </w:r>
    </w:p>
    <w:p w14:paraId="48BE2716" w14:textId="77777777" w:rsidR="007C3402" w:rsidRPr="007C3402" w:rsidRDefault="007C3402" w:rsidP="007C3402">
      <w:pPr>
        <w:pStyle w:val="ListParagraph"/>
        <w:spacing w:after="0"/>
        <w:ind w:left="567"/>
        <w:rPr>
          <w:rFonts w:ascii="Arial" w:hAnsi="Arial" w:cs="Arial"/>
          <w:b/>
          <w:sz w:val="28"/>
          <w:szCs w:val="28"/>
        </w:rPr>
      </w:pPr>
    </w:p>
    <w:p w14:paraId="41EE4059" w14:textId="77777777" w:rsidR="007C3402" w:rsidRPr="007C3402" w:rsidRDefault="007C3402" w:rsidP="007C3402">
      <w:pPr>
        <w:pStyle w:val="ListParagraph"/>
        <w:numPr>
          <w:ilvl w:val="1"/>
          <w:numId w:val="3"/>
        </w:numPr>
        <w:spacing w:after="0"/>
        <w:ind w:left="567" w:hanging="567"/>
        <w:rPr>
          <w:rFonts w:ascii="Arial" w:hAnsi="Arial" w:cs="Arial"/>
          <w:sz w:val="24"/>
          <w:szCs w:val="24"/>
        </w:rPr>
      </w:pPr>
      <w:r w:rsidRPr="007C3402">
        <w:rPr>
          <w:rFonts w:ascii="Arial" w:hAnsi="Arial" w:cs="Arial"/>
          <w:sz w:val="24"/>
          <w:szCs w:val="24"/>
        </w:rPr>
        <w:t xml:space="preserve">Schools should use this funding for specific activities to support their pupils to catch up for lost teaching over the previous months, in line with the guidance on </w:t>
      </w:r>
      <w:hyperlink r:id="rId9" w:anchor="section-3-curriculum-behaviour-and-pastoral-support" w:history="1">
        <w:r w:rsidRPr="007C3402">
          <w:rPr>
            <w:rFonts w:ascii="Arial" w:hAnsi="Arial" w:cs="Arial"/>
            <w:sz w:val="24"/>
            <w:szCs w:val="24"/>
          </w:rPr>
          <w:t>curriculum expectations for the next academic year</w:t>
        </w:r>
      </w:hyperlink>
      <w:r w:rsidRPr="007C3402">
        <w:rPr>
          <w:rFonts w:ascii="Arial" w:hAnsi="Arial" w:cs="Arial"/>
          <w:sz w:val="24"/>
          <w:szCs w:val="24"/>
        </w:rPr>
        <w:t>.</w:t>
      </w:r>
    </w:p>
    <w:p w14:paraId="6C276980" w14:textId="77777777" w:rsidR="007C3402" w:rsidRDefault="007C3402" w:rsidP="007C3402">
      <w:pPr>
        <w:shd w:val="clear" w:color="auto" w:fill="FFFFFF"/>
        <w:spacing w:after="0"/>
        <w:rPr>
          <w:rFonts w:ascii="Arial" w:hAnsi="Arial" w:cs="Arial"/>
          <w:sz w:val="24"/>
          <w:szCs w:val="24"/>
          <w:lang w:eastAsia="en-GB"/>
        </w:rPr>
      </w:pPr>
    </w:p>
    <w:p w14:paraId="3F07452B" w14:textId="77777777" w:rsidR="007C3402" w:rsidRDefault="007C3402" w:rsidP="007C3402">
      <w:pPr>
        <w:pStyle w:val="ListParagraph"/>
        <w:numPr>
          <w:ilvl w:val="0"/>
          <w:numId w:val="3"/>
        </w:numPr>
        <w:spacing w:after="0"/>
        <w:ind w:left="567" w:hanging="567"/>
        <w:rPr>
          <w:rFonts w:ascii="Arial" w:hAnsi="Arial" w:cs="Arial"/>
          <w:b/>
          <w:sz w:val="28"/>
          <w:szCs w:val="28"/>
        </w:rPr>
      </w:pPr>
      <w:r w:rsidRPr="007C3402">
        <w:rPr>
          <w:rFonts w:ascii="Arial" w:hAnsi="Arial" w:cs="Arial"/>
          <w:b/>
          <w:sz w:val="28"/>
          <w:szCs w:val="28"/>
        </w:rPr>
        <w:t>National Tutoring Programme</w:t>
      </w:r>
    </w:p>
    <w:p w14:paraId="14F54B3B" w14:textId="77777777" w:rsidR="007C3402" w:rsidRPr="007C3402" w:rsidRDefault="007C3402" w:rsidP="007C3402">
      <w:pPr>
        <w:pStyle w:val="ListParagraph"/>
        <w:spacing w:after="0"/>
        <w:ind w:left="567"/>
        <w:rPr>
          <w:rFonts w:ascii="Arial" w:hAnsi="Arial" w:cs="Arial"/>
          <w:b/>
          <w:sz w:val="28"/>
          <w:szCs w:val="28"/>
        </w:rPr>
      </w:pPr>
    </w:p>
    <w:p w14:paraId="2153CA49" w14:textId="77777777" w:rsidR="007C3402" w:rsidRPr="007C3402" w:rsidRDefault="007C3402" w:rsidP="007C3402">
      <w:pPr>
        <w:pStyle w:val="ListParagraph"/>
        <w:numPr>
          <w:ilvl w:val="1"/>
          <w:numId w:val="3"/>
        </w:numPr>
        <w:spacing w:after="0"/>
        <w:ind w:left="567" w:hanging="567"/>
        <w:rPr>
          <w:rFonts w:ascii="Arial" w:hAnsi="Arial" w:cs="Arial"/>
          <w:sz w:val="24"/>
          <w:szCs w:val="24"/>
        </w:rPr>
      </w:pPr>
      <w:r w:rsidRPr="007C3402">
        <w:rPr>
          <w:rFonts w:ascii="Arial" w:hAnsi="Arial" w:cs="Arial"/>
          <w:sz w:val="24"/>
          <w:szCs w:val="24"/>
        </w:rPr>
        <w:t>The programme will comprise of at least two parts in the 2020/2021 academic year, including:</w:t>
      </w:r>
    </w:p>
    <w:p w14:paraId="268420AC" w14:textId="77777777" w:rsidR="007C3402" w:rsidRPr="00517DBF" w:rsidRDefault="007C3402" w:rsidP="00517DBF">
      <w:pPr>
        <w:pStyle w:val="ListParagraph"/>
        <w:numPr>
          <w:ilvl w:val="0"/>
          <w:numId w:val="2"/>
        </w:numPr>
        <w:tabs>
          <w:tab w:val="left" w:pos="993"/>
        </w:tabs>
        <w:ind w:left="993" w:hanging="426"/>
        <w:rPr>
          <w:rFonts w:ascii="Arial" w:hAnsi="Arial" w:cs="Arial"/>
          <w:sz w:val="24"/>
          <w:szCs w:val="24"/>
        </w:rPr>
      </w:pPr>
      <w:r w:rsidRPr="00517DBF">
        <w:rPr>
          <w:rFonts w:ascii="Arial" w:hAnsi="Arial" w:cs="Arial"/>
          <w:sz w:val="24"/>
          <w:szCs w:val="24"/>
        </w:rPr>
        <w:t>a 5 to 16 programme that will make high-quality tuition available to 5 to 16 year olds in state-funded primary and secondary schools from the second half of autumn term 2020;</w:t>
      </w:r>
    </w:p>
    <w:p w14:paraId="35E62B45" w14:textId="77777777" w:rsidR="007C3402" w:rsidRPr="00517DBF" w:rsidRDefault="007C3402" w:rsidP="00517DBF">
      <w:pPr>
        <w:pStyle w:val="ListParagraph"/>
        <w:numPr>
          <w:ilvl w:val="0"/>
          <w:numId w:val="2"/>
        </w:numPr>
        <w:tabs>
          <w:tab w:val="left" w:pos="993"/>
        </w:tabs>
        <w:ind w:left="993" w:hanging="426"/>
        <w:rPr>
          <w:rFonts w:ascii="Arial" w:hAnsi="Arial" w:cs="Arial"/>
          <w:sz w:val="24"/>
          <w:szCs w:val="24"/>
        </w:rPr>
      </w:pPr>
      <w:proofErr w:type="gramStart"/>
      <w:r w:rsidRPr="00517DBF">
        <w:rPr>
          <w:rFonts w:ascii="Arial" w:hAnsi="Arial" w:cs="Arial"/>
          <w:sz w:val="24"/>
          <w:szCs w:val="24"/>
        </w:rPr>
        <w:t>a</w:t>
      </w:r>
      <w:proofErr w:type="gramEnd"/>
      <w:r w:rsidRPr="00517DBF">
        <w:rPr>
          <w:rFonts w:ascii="Arial" w:hAnsi="Arial" w:cs="Arial"/>
          <w:sz w:val="24"/>
          <w:szCs w:val="24"/>
        </w:rPr>
        <w:t xml:space="preserve"> 16 to 19 fund for school sixth forms, colleges and all other 16 to 19 providers to provide small group tutoring activity for disadvantaged 16 to 19 students whose studies have been disrupted as a result of Covid-19.</w:t>
      </w:r>
    </w:p>
    <w:p w14:paraId="5A16C62A" w14:textId="77777777" w:rsidR="00971C01" w:rsidRDefault="00971C01" w:rsidP="00D871D5">
      <w:pPr>
        <w:pStyle w:val="ListParagraph"/>
        <w:spacing w:after="0"/>
        <w:ind w:left="567"/>
        <w:rPr>
          <w:rFonts w:ascii="Arial" w:hAnsi="Arial" w:cs="Arial"/>
          <w:sz w:val="24"/>
          <w:szCs w:val="24"/>
        </w:rPr>
      </w:pPr>
    </w:p>
    <w:p w14:paraId="36BD19C4" w14:textId="77777777" w:rsidR="000F1141" w:rsidRDefault="007C3402" w:rsidP="005C1117">
      <w:pPr>
        <w:pStyle w:val="ListParagraph"/>
        <w:numPr>
          <w:ilvl w:val="0"/>
          <w:numId w:val="3"/>
        </w:numPr>
        <w:spacing w:after="0"/>
        <w:ind w:left="567" w:hanging="567"/>
        <w:rPr>
          <w:rFonts w:ascii="Arial" w:hAnsi="Arial" w:cs="Arial"/>
          <w:b/>
          <w:sz w:val="28"/>
          <w:szCs w:val="28"/>
        </w:rPr>
      </w:pPr>
      <w:r>
        <w:rPr>
          <w:rFonts w:ascii="Arial" w:hAnsi="Arial" w:cs="Arial"/>
          <w:b/>
          <w:sz w:val="28"/>
          <w:szCs w:val="28"/>
        </w:rPr>
        <w:t>Framework</w:t>
      </w:r>
    </w:p>
    <w:p w14:paraId="0F924C3F" w14:textId="77777777" w:rsidR="000F1141" w:rsidRDefault="000F1141" w:rsidP="00517DBF">
      <w:pPr>
        <w:pStyle w:val="ListParagraph"/>
        <w:spacing w:after="0"/>
        <w:ind w:left="567"/>
        <w:rPr>
          <w:rFonts w:ascii="Arial" w:hAnsi="Arial" w:cs="Arial"/>
          <w:sz w:val="24"/>
          <w:szCs w:val="24"/>
        </w:rPr>
      </w:pPr>
    </w:p>
    <w:p w14:paraId="7A83D0C5" w14:textId="77777777" w:rsidR="007C3402" w:rsidRPr="00517DBF" w:rsidRDefault="007C3402" w:rsidP="00517DBF">
      <w:pPr>
        <w:pStyle w:val="ListParagraph"/>
        <w:numPr>
          <w:ilvl w:val="1"/>
          <w:numId w:val="3"/>
        </w:numPr>
        <w:spacing w:after="0"/>
        <w:ind w:left="567" w:hanging="567"/>
        <w:rPr>
          <w:rFonts w:ascii="Arial" w:hAnsi="Arial" w:cs="Arial"/>
          <w:sz w:val="24"/>
          <w:szCs w:val="24"/>
        </w:rPr>
      </w:pPr>
      <w:r w:rsidRPr="00517DBF">
        <w:rPr>
          <w:rFonts w:ascii="Arial" w:hAnsi="Arial" w:cs="Arial"/>
          <w:sz w:val="24"/>
          <w:szCs w:val="24"/>
        </w:rPr>
        <w:t>The government has published the following information/framework guidance:</w:t>
      </w:r>
    </w:p>
    <w:p w14:paraId="2DED0523" w14:textId="77777777" w:rsidR="007C3402" w:rsidRPr="00517DBF" w:rsidRDefault="00517DBF" w:rsidP="00517DBF">
      <w:pPr>
        <w:pStyle w:val="ListParagraph"/>
        <w:numPr>
          <w:ilvl w:val="0"/>
          <w:numId w:val="2"/>
        </w:numPr>
        <w:tabs>
          <w:tab w:val="left" w:pos="993"/>
        </w:tabs>
        <w:ind w:left="993" w:hanging="426"/>
        <w:rPr>
          <w:rFonts w:ascii="Arial" w:hAnsi="Arial" w:cs="Arial"/>
          <w:sz w:val="24"/>
          <w:szCs w:val="24"/>
        </w:rPr>
      </w:pPr>
      <w:r w:rsidRPr="00517DBF">
        <w:rPr>
          <w:rFonts w:ascii="Arial" w:hAnsi="Arial" w:cs="Arial"/>
          <w:sz w:val="24"/>
          <w:szCs w:val="24"/>
        </w:rPr>
        <w:t>G</w:t>
      </w:r>
      <w:r w:rsidR="007C3402" w:rsidRPr="00517DBF">
        <w:rPr>
          <w:rFonts w:ascii="Arial" w:hAnsi="Arial" w:cs="Arial"/>
          <w:sz w:val="24"/>
          <w:szCs w:val="24"/>
        </w:rPr>
        <w:t>uidance on curriculum expectations for the next academic year.</w:t>
      </w:r>
    </w:p>
    <w:p w14:paraId="78EAD505" w14:textId="77777777" w:rsidR="007C3402" w:rsidRPr="00517DBF" w:rsidRDefault="007C3402" w:rsidP="00517DBF">
      <w:pPr>
        <w:pStyle w:val="ListParagraph"/>
        <w:numPr>
          <w:ilvl w:val="0"/>
          <w:numId w:val="2"/>
        </w:numPr>
        <w:tabs>
          <w:tab w:val="left" w:pos="993"/>
        </w:tabs>
        <w:ind w:left="993" w:hanging="426"/>
        <w:rPr>
          <w:rFonts w:ascii="Arial" w:hAnsi="Arial" w:cs="Arial"/>
          <w:sz w:val="24"/>
          <w:szCs w:val="24"/>
        </w:rPr>
      </w:pPr>
      <w:r w:rsidRPr="00517DBF">
        <w:rPr>
          <w:rFonts w:ascii="Arial" w:hAnsi="Arial" w:cs="Arial"/>
          <w:sz w:val="24"/>
          <w:szCs w:val="24"/>
        </w:rPr>
        <w:t>Schools have the flexibility to spend their funding in the best way for their cohort and circumstances.</w:t>
      </w:r>
    </w:p>
    <w:p w14:paraId="63FB21B1" w14:textId="704939B0" w:rsidR="007C3402" w:rsidRPr="00517DBF" w:rsidRDefault="007C3402" w:rsidP="00517DBF">
      <w:pPr>
        <w:pStyle w:val="ListParagraph"/>
        <w:numPr>
          <w:ilvl w:val="0"/>
          <w:numId w:val="2"/>
        </w:numPr>
        <w:tabs>
          <w:tab w:val="left" w:pos="993"/>
        </w:tabs>
        <w:ind w:left="993" w:hanging="426"/>
        <w:rPr>
          <w:rFonts w:ascii="Arial" w:hAnsi="Arial" w:cs="Arial"/>
          <w:sz w:val="24"/>
          <w:szCs w:val="24"/>
        </w:rPr>
      </w:pPr>
      <w:r w:rsidRPr="00517DBF">
        <w:rPr>
          <w:rFonts w:ascii="Arial" w:hAnsi="Arial" w:cs="Arial"/>
          <w:sz w:val="24"/>
          <w:szCs w:val="24"/>
        </w:rPr>
        <w:t xml:space="preserve">Education Endowment Foundation has published a </w:t>
      </w:r>
      <w:hyperlink r:id="rId10" w:anchor="nav-covid-19-support-guide-for-schools1" w:history="1">
        <w:r w:rsidRPr="00517DBF">
          <w:rPr>
            <w:rFonts w:ascii="Arial" w:hAnsi="Arial" w:cs="Arial"/>
            <w:color w:val="0000CC"/>
            <w:sz w:val="24"/>
            <w:szCs w:val="24"/>
            <w:u w:val="single"/>
          </w:rPr>
          <w:t>support guide for schools</w:t>
        </w:r>
      </w:hyperlink>
      <w:r w:rsidRPr="00517DBF">
        <w:rPr>
          <w:rFonts w:ascii="Arial" w:hAnsi="Arial" w:cs="Arial"/>
          <w:color w:val="0000CC"/>
          <w:sz w:val="24"/>
          <w:szCs w:val="24"/>
          <w:u w:val="single"/>
        </w:rPr>
        <w:t xml:space="preserve"> </w:t>
      </w:r>
      <w:r w:rsidRPr="00517DBF">
        <w:rPr>
          <w:rFonts w:ascii="Arial" w:hAnsi="Arial" w:cs="Arial"/>
          <w:sz w:val="24"/>
          <w:szCs w:val="24"/>
        </w:rPr>
        <w:t>with evidence-based approaches to catch</w:t>
      </w:r>
      <w:r w:rsidR="005B3671">
        <w:rPr>
          <w:rFonts w:ascii="Arial" w:hAnsi="Arial" w:cs="Arial"/>
          <w:sz w:val="24"/>
          <w:szCs w:val="24"/>
        </w:rPr>
        <w:t>-</w:t>
      </w:r>
      <w:r w:rsidRPr="00517DBF">
        <w:rPr>
          <w:rFonts w:ascii="Arial" w:hAnsi="Arial" w:cs="Arial"/>
          <w:sz w:val="24"/>
          <w:szCs w:val="24"/>
        </w:rPr>
        <w:t xml:space="preserve">up for all students. </w:t>
      </w:r>
    </w:p>
    <w:p w14:paraId="0CAE9A87" w14:textId="77777777" w:rsidR="00517DBF" w:rsidRPr="00517DBF" w:rsidRDefault="00517DBF" w:rsidP="007C3402">
      <w:pPr>
        <w:pStyle w:val="ListParagraph"/>
        <w:spacing w:before="100" w:beforeAutospacing="1" w:after="100" w:afterAutospacing="1"/>
        <w:ind w:left="0"/>
        <w:rPr>
          <w:rFonts w:ascii="Arial" w:hAnsi="Arial" w:cs="Arial"/>
          <w:sz w:val="24"/>
          <w:szCs w:val="24"/>
          <w:lang w:val="en"/>
        </w:rPr>
      </w:pPr>
    </w:p>
    <w:p w14:paraId="18E5E897" w14:textId="087DB521" w:rsidR="005B3671" w:rsidRPr="005B3671" w:rsidRDefault="00517DBF" w:rsidP="005B3671">
      <w:pPr>
        <w:pStyle w:val="ListParagraph"/>
        <w:numPr>
          <w:ilvl w:val="1"/>
          <w:numId w:val="3"/>
        </w:numPr>
        <w:spacing w:after="0"/>
        <w:ind w:left="567" w:hanging="567"/>
        <w:rPr>
          <w:rFonts w:ascii="Arial" w:hAnsi="Arial" w:cs="Arial"/>
          <w:color w:val="000000"/>
          <w:sz w:val="24"/>
          <w:szCs w:val="24"/>
          <w:shd w:val="clear" w:color="auto" w:fill="FFFFFF"/>
        </w:rPr>
      </w:pPr>
      <w:r w:rsidRPr="005B3671">
        <w:rPr>
          <w:rFonts w:ascii="Arial" w:hAnsi="Arial" w:cs="Arial"/>
          <w:sz w:val="24"/>
          <w:szCs w:val="24"/>
        </w:rPr>
        <w:t>In Sheffield</w:t>
      </w:r>
      <w:r w:rsidR="007C3402" w:rsidRPr="005B3671">
        <w:rPr>
          <w:rFonts w:ascii="Arial" w:hAnsi="Arial" w:cs="Arial"/>
          <w:sz w:val="24"/>
          <w:szCs w:val="24"/>
        </w:rPr>
        <w:t xml:space="preserve">, we </w:t>
      </w:r>
      <w:r w:rsidRPr="005B3671">
        <w:rPr>
          <w:rFonts w:ascii="Arial" w:hAnsi="Arial" w:cs="Arial"/>
          <w:sz w:val="24"/>
          <w:szCs w:val="24"/>
        </w:rPr>
        <w:t xml:space="preserve">are working to promote the framework through </w:t>
      </w:r>
      <w:r w:rsidR="005B3671">
        <w:rPr>
          <w:rFonts w:ascii="Arial" w:hAnsi="Arial" w:cs="Arial"/>
          <w:sz w:val="24"/>
          <w:szCs w:val="24"/>
        </w:rPr>
        <w:t>Learn Sheffield as part of our ed</w:t>
      </w:r>
      <w:r w:rsidRPr="005B3671">
        <w:rPr>
          <w:rFonts w:ascii="Arial" w:hAnsi="Arial" w:cs="Arial"/>
          <w:sz w:val="24"/>
          <w:szCs w:val="24"/>
        </w:rPr>
        <w:t>ucation strategy.</w:t>
      </w:r>
    </w:p>
    <w:p w14:paraId="15DBFE6F" w14:textId="77777777" w:rsidR="005B3671" w:rsidRPr="005B3671" w:rsidRDefault="005B3671" w:rsidP="005B3671">
      <w:pPr>
        <w:pStyle w:val="ListParagraph"/>
        <w:spacing w:after="0"/>
        <w:ind w:left="567"/>
        <w:rPr>
          <w:rFonts w:ascii="Arial" w:hAnsi="Arial" w:cs="Arial"/>
          <w:color w:val="000000"/>
          <w:sz w:val="24"/>
          <w:szCs w:val="24"/>
          <w:shd w:val="clear" w:color="auto" w:fill="FFFFFF"/>
        </w:rPr>
      </w:pPr>
    </w:p>
    <w:p w14:paraId="5F93AA84" w14:textId="77777777" w:rsidR="005B3671" w:rsidRDefault="00A66641" w:rsidP="005B3671">
      <w:pPr>
        <w:pStyle w:val="ListParagraph"/>
        <w:numPr>
          <w:ilvl w:val="1"/>
          <w:numId w:val="3"/>
        </w:numPr>
        <w:spacing w:after="0"/>
        <w:ind w:left="567" w:hanging="567"/>
        <w:rPr>
          <w:rFonts w:ascii="Arial" w:hAnsi="Arial" w:cs="Arial"/>
          <w:color w:val="000000"/>
          <w:sz w:val="24"/>
          <w:szCs w:val="24"/>
          <w:shd w:val="clear" w:color="auto" w:fill="FFFFFF"/>
        </w:rPr>
      </w:pPr>
      <w:r w:rsidRPr="005B3671">
        <w:rPr>
          <w:rFonts w:ascii="Arial" w:hAnsi="Arial" w:cs="Arial"/>
          <w:color w:val="000000"/>
          <w:sz w:val="24"/>
          <w:szCs w:val="24"/>
          <w:shd w:val="clear" w:color="auto" w:fill="FFFFFF"/>
        </w:rPr>
        <w:t xml:space="preserve">Learn Sheffield has organised a </w:t>
      </w:r>
      <w:hyperlink r:id="rId11" w:history="1">
        <w:r w:rsidRPr="005B3671">
          <w:rPr>
            <w:rStyle w:val="Hyperlink"/>
            <w:rFonts w:ascii="Arial" w:hAnsi="Arial" w:cs="Arial"/>
            <w:sz w:val="24"/>
            <w:szCs w:val="24"/>
            <w:shd w:val="clear" w:color="auto" w:fill="FFFFFF"/>
          </w:rPr>
          <w:t>COVID Recovery Festival</w:t>
        </w:r>
      </w:hyperlink>
      <w:r w:rsidRPr="005B3671">
        <w:rPr>
          <w:rFonts w:ascii="Arial" w:hAnsi="Arial" w:cs="Arial"/>
          <w:color w:val="000000"/>
          <w:sz w:val="24"/>
          <w:szCs w:val="24"/>
          <w:shd w:val="clear" w:color="auto" w:fill="FFFFFF"/>
        </w:rPr>
        <w:t xml:space="preserve"> which is taking place across the month of September. All of the sessions in this festival are held online and available for participating schools to attend and also recorded so that colleagues can access the sessions whenever it is most convenient. It is hoped that this will also enable colleagues to use the content in their own leadership meetings and staff training.</w:t>
      </w:r>
    </w:p>
    <w:p w14:paraId="33445595" w14:textId="77777777" w:rsidR="005B3671" w:rsidRPr="005B3671" w:rsidRDefault="005B3671" w:rsidP="005B3671">
      <w:pPr>
        <w:pStyle w:val="ListParagraph"/>
        <w:rPr>
          <w:rFonts w:ascii="Arial" w:hAnsi="Arial" w:cs="Arial"/>
          <w:color w:val="000000"/>
          <w:sz w:val="24"/>
          <w:szCs w:val="24"/>
          <w:shd w:val="clear" w:color="auto" w:fill="FFFFFF"/>
        </w:rPr>
      </w:pPr>
    </w:p>
    <w:p w14:paraId="48A8D7EB" w14:textId="081C8D2D" w:rsidR="005B3671" w:rsidRPr="005B3671" w:rsidRDefault="00A66641" w:rsidP="005B3671">
      <w:pPr>
        <w:pStyle w:val="ListParagraph"/>
        <w:numPr>
          <w:ilvl w:val="1"/>
          <w:numId w:val="3"/>
        </w:numPr>
        <w:spacing w:after="0"/>
        <w:ind w:left="567" w:hanging="567"/>
        <w:rPr>
          <w:rFonts w:ascii="Arial" w:hAnsi="Arial" w:cs="Arial"/>
          <w:color w:val="000000"/>
          <w:sz w:val="24"/>
          <w:szCs w:val="24"/>
          <w:shd w:val="clear" w:color="auto" w:fill="FFFFFF"/>
        </w:rPr>
      </w:pPr>
      <w:r w:rsidRPr="005B3671">
        <w:rPr>
          <w:rFonts w:ascii="Arial" w:hAnsi="Arial" w:cs="Arial"/>
          <w:color w:val="000000"/>
          <w:sz w:val="24"/>
          <w:szCs w:val="24"/>
          <w:shd w:val="clear" w:color="auto" w:fill="FFFFFF"/>
        </w:rPr>
        <w:lastRenderedPageBreak/>
        <w:t xml:space="preserve">The programme of events includes a session presented by Huntington Research School about the EEF materials </w:t>
      </w:r>
      <w:r w:rsidR="005B3671">
        <w:rPr>
          <w:rFonts w:ascii="Arial" w:hAnsi="Arial" w:cs="Arial"/>
          <w:color w:val="000000"/>
          <w:sz w:val="24"/>
          <w:szCs w:val="24"/>
          <w:shd w:val="clear" w:color="auto" w:fill="FFFFFF"/>
        </w:rPr>
        <w:t>(t</w:t>
      </w:r>
      <w:r w:rsidR="00E24153" w:rsidRPr="005B3671">
        <w:rPr>
          <w:rFonts w:ascii="Arial" w:hAnsi="Arial" w:cs="Arial"/>
          <w:color w:val="000000"/>
          <w:sz w:val="24"/>
          <w:szCs w:val="24"/>
          <w:shd w:val="clear" w:color="auto" w:fill="FFFFFF"/>
        </w:rPr>
        <w:t xml:space="preserve">he EEF Guide to supporting school planning – an overview) to unpack the recent guidance. </w:t>
      </w:r>
    </w:p>
    <w:p w14:paraId="39519151" w14:textId="77777777" w:rsidR="005B3671" w:rsidRPr="005B3671" w:rsidRDefault="005B3671" w:rsidP="005B3671">
      <w:pPr>
        <w:pStyle w:val="ListParagraph"/>
        <w:spacing w:after="0"/>
        <w:ind w:left="567"/>
        <w:rPr>
          <w:rFonts w:ascii="Arial" w:hAnsi="Arial" w:cs="Arial"/>
          <w:color w:val="000000"/>
          <w:sz w:val="24"/>
          <w:szCs w:val="24"/>
          <w:shd w:val="clear" w:color="auto" w:fill="FFFFFF"/>
        </w:rPr>
      </w:pPr>
    </w:p>
    <w:p w14:paraId="7FC7821F" w14:textId="1070253F" w:rsidR="00A66641" w:rsidRPr="005B3671" w:rsidRDefault="00A66641" w:rsidP="005B3671">
      <w:pPr>
        <w:pStyle w:val="ListParagraph"/>
        <w:numPr>
          <w:ilvl w:val="1"/>
          <w:numId w:val="3"/>
        </w:numPr>
        <w:spacing w:after="0"/>
        <w:ind w:left="567" w:hanging="567"/>
        <w:rPr>
          <w:rFonts w:ascii="Arial" w:hAnsi="Arial" w:cs="Arial"/>
          <w:color w:val="000000"/>
          <w:sz w:val="24"/>
          <w:szCs w:val="24"/>
          <w:shd w:val="clear" w:color="auto" w:fill="FFFFFF"/>
        </w:rPr>
      </w:pPr>
      <w:r w:rsidRPr="005B3671">
        <w:rPr>
          <w:rFonts w:ascii="Arial" w:hAnsi="Arial" w:cs="Arial"/>
          <w:color w:val="000000"/>
          <w:sz w:val="24"/>
          <w:szCs w:val="24"/>
          <w:shd w:val="clear" w:color="auto" w:fill="FFFFFF"/>
        </w:rPr>
        <w:t>The reflections on the sessions will contribute to the development of a COVID Recovery Plan which will outline the key areas of COVID related work for Learn Sheffield over the coming months.</w:t>
      </w:r>
      <w:r w:rsidR="005D61B0" w:rsidRPr="005B3671">
        <w:rPr>
          <w:rFonts w:ascii="Arial" w:hAnsi="Arial" w:cs="Arial"/>
          <w:color w:val="000000"/>
          <w:sz w:val="24"/>
          <w:szCs w:val="24"/>
          <w:shd w:val="clear" w:color="auto" w:fill="FFFFFF"/>
        </w:rPr>
        <w:t xml:space="preserve"> This will include activity to support school decision making and implementation of catch-up programmes and approaches.</w:t>
      </w:r>
    </w:p>
    <w:p w14:paraId="23D7D4D4" w14:textId="77777777" w:rsidR="000F1141" w:rsidRPr="005B3671" w:rsidRDefault="000F1141" w:rsidP="005B3671">
      <w:pPr>
        <w:pStyle w:val="ListParagraph"/>
        <w:spacing w:after="0"/>
        <w:ind w:left="567"/>
        <w:jc w:val="both"/>
        <w:rPr>
          <w:rFonts w:ascii="Arial" w:hAnsi="Arial" w:cs="Arial"/>
          <w:color w:val="000000"/>
          <w:sz w:val="24"/>
          <w:szCs w:val="24"/>
          <w:shd w:val="clear" w:color="auto" w:fill="FFFFFF"/>
        </w:rPr>
      </w:pPr>
    </w:p>
    <w:p w14:paraId="2A0C7C58" w14:textId="77777777" w:rsidR="00FD371B" w:rsidRPr="00FD371B" w:rsidRDefault="00FD371B" w:rsidP="005C1117">
      <w:pPr>
        <w:pStyle w:val="ListParagraph"/>
        <w:numPr>
          <w:ilvl w:val="0"/>
          <w:numId w:val="3"/>
        </w:numPr>
        <w:spacing w:after="0"/>
        <w:ind w:left="567" w:hanging="567"/>
        <w:rPr>
          <w:rFonts w:ascii="Arial" w:hAnsi="Arial" w:cs="Arial"/>
          <w:b/>
          <w:sz w:val="28"/>
          <w:szCs w:val="28"/>
        </w:rPr>
      </w:pPr>
      <w:r w:rsidRPr="00FD371B">
        <w:rPr>
          <w:rFonts w:ascii="Arial" w:hAnsi="Arial" w:cs="Arial"/>
          <w:b/>
          <w:sz w:val="28"/>
          <w:szCs w:val="28"/>
        </w:rPr>
        <w:t>Recommendations</w:t>
      </w:r>
    </w:p>
    <w:p w14:paraId="3C0AFFB4" w14:textId="77777777" w:rsidR="00FD371B" w:rsidRDefault="00FD371B" w:rsidP="00971C01">
      <w:pPr>
        <w:spacing w:after="0"/>
        <w:rPr>
          <w:rFonts w:ascii="Arial" w:hAnsi="Arial" w:cs="Arial"/>
          <w:sz w:val="24"/>
          <w:szCs w:val="24"/>
        </w:rPr>
      </w:pPr>
    </w:p>
    <w:p w14:paraId="0D007E07" w14:textId="77777777" w:rsidR="00FD371B" w:rsidRDefault="00FD371B" w:rsidP="00971C01">
      <w:pPr>
        <w:spacing w:after="0"/>
        <w:rPr>
          <w:rFonts w:ascii="Arial" w:hAnsi="Arial" w:cs="Arial"/>
          <w:sz w:val="24"/>
          <w:szCs w:val="24"/>
        </w:rPr>
      </w:pPr>
      <w:r>
        <w:rPr>
          <w:rFonts w:ascii="Arial" w:hAnsi="Arial" w:cs="Arial"/>
          <w:sz w:val="24"/>
          <w:szCs w:val="24"/>
        </w:rPr>
        <w:t>Forum members are asked to:</w:t>
      </w:r>
    </w:p>
    <w:p w14:paraId="4EAF6CEC" w14:textId="526DDCB8" w:rsidR="005B3671" w:rsidRDefault="005B3671" w:rsidP="000F1141">
      <w:pPr>
        <w:pStyle w:val="ListParagraph"/>
        <w:numPr>
          <w:ilvl w:val="0"/>
          <w:numId w:val="2"/>
        </w:numPr>
        <w:tabs>
          <w:tab w:val="left" w:pos="993"/>
        </w:tabs>
        <w:ind w:left="993" w:hanging="426"/>
        <w:rPr>
          <w:rFonts w:ascii="Arial" w:hAnsi="Arial" w:cs="Arial"/>
          <w:sz w:val="24"/>
          <w:szCs w:val="24"/>
        </w:rPr>
      </w:pPr>
      <w:r>
        <w:rPr>
          <w:rFonts w:ascii="Arial" w:hAnsi="Arial" w:cs="Arial"/>
          <w:sz w:val="24"/>
          <w:szCs w:val="24"/>
        </w:rPr>
        <w:t>Note the funding allocation.</w:t>
      </w:r>
    </w:p>
    <w:p w14:paraId="0809F6AB" w14:textId="77777777" w:rsidR="005B3671" w:rsidRDefault="00517DBF" w:rsidP="000F1141">
      <w:pPr>
        <w:pStyle w:val="ListParagraph"/>
        <w:numPr>
          <w:ilvl w:val="0"/>
          <w:numId w:val="2"/>
        </w:numPr>
        <w:tabs>
          <w:tab w:val="left" w:pos="993"/>
        </w:tabs>
        <w:ind w:left="993" w:hanging="426"/>
        <w:rPr>
          <w:rFonts w:ascii="Arial" w:hAnsi="Arial" w:cs="Arial"/>
          <w:sz w:val="24"/>
          <w:szCs w:val="24"/>
        </w:rPr>
      </w:pPr>
      <w:r>
        <w:rPr>
          <w:rFonts w:ascii="Arial" w:hAnsi="Arial" w:cs="Arial"/>
          <w:sz w:val="24"/>
          <w:szCs w:val="24"/>
        </w:rPr>
        <w:t>Note the framework above</w:t>
      </w:r>
      <w:r w:rsidR="005B3671">
        <w:rPr>
          <w:rFonts w:ascii="Arial" w:hAnsi="Arial" w:cs="Arial"/>
          <w:sz w:val="24"/>
          <w:szCs w:val="24"/>
        </w:rPr>
        <w:t>.</w:t>
      </w:r>
    </w:p>
    <w:p w14:paraId="4D1985EF" w14:textId="19E991FB" w:rsidR="005B3671" w:rsidRPr="005B3671" w:rsidRDefault="005B3671" w:rsidP="000F1141">
      <w:pPr>
        <w:pStyle w:val="ListParagraph"/>
        <w:numPr>
          <w:ilvl w:val="0"/>
          <w:numId w:val="2"/>
        </w:numPr>
        <w:tabs>
          <w:tab w:val="left" w:pos="993"/>
        </w:tabs>
        <w:ind w:left="993" w:hanging="426"/>
        <w:rPr>
          <w:rFonts w:ascii="Arial" w:hAnsi="Arial" w:cs="Arial"/>
          <w:sz w:val="24"/>
          <w:szCs w:val="24"/>
        </w:rPr>
      </w:pPr>
      <w:r w:rsidRPr="005B3671">
        <w:rPr>
          <w:rFonts w:ascii="Arial" w:hAnsi="Arial" w:cs="Arial"/>
          <w:sz w:val="24"/>
          <w:szCs w:val="24"/>
        </w:rPr>
        <w:t>C</w:t>
      </w:r>
      <w:r w:rsidR="00517DBF" w:rsidRPr="005B3671">
        <w:rPr>
          <w:rFonts w:ascii="Arial" w:hAnsi="Arial" w:cs="Arial"/>
          <w:sz w:val="24"/>
          <w:szCs w:val="24"/>
        </w:rPr>
        <w:t xml:space="preserve">onsider and discuss </w:t>
      </w:r>
      <w:r>
        <w:rPr>
          <w:rFonts w:ascii="Arial" w:hAnsi="Arial" w:cs="Arial"/>
          <w:sz w:val="24"/>
          <w:szCs w:val="24"/>
        </w:rPr>
        <w:t>d</w:t>
      </w:r>
      <w:r w:rsidRPr="005B3671">
        <w:rPr>
          <w:rFonts w:ascii="Arial" w:hAnsi="Arial" w:cs="Arial"/>
          <w:sz w:val="24"/>
          <w:szCs w:val="24"/>
        </w:rPr>
        <w:t>evelopment of a catch-up strategy</w:t>
      </w:r>
      <w:r>
        <w:rPr>
          <w:rFonts w:ascii="Arial" w:hAnsi="Arial" w:cs="Arial"/>
          <w:sz w:val="24"/>
          <w:szCs w:val="24"/>
        </w:rPr>
        <w:t xml:space="preserve"> for Sheffield</w:t>
      </w:r>
      <w:r w:rsidRPr="005B3671">
        <w:rPr>
          <w:rFonts w:ascii="Arial" w:hAnsi="Arial" w:cs="Arial"/>
          <w:sz w:val="24"/>
          <w:szCs w:val="24"/>
        </w:rPr>
        <w:t>.</w:t>
      </w:r>
    </w:p>
    <w:p w14:paraId="0C1AF4D5" w14:textId="77777777" w:rsidR="00652551" w:rsidRDefault="00652551" w:rsidP="00D871D5">
      <w:pPr>
        <w:spacing w:after="0"/>
        <w:rPr>
          <w:rFonts w:ascii="Arial" w:hAnsi="Arial" w:cs="Arial"/>
          <w:sz w:val="24"/>
          <w:szCs w:val="24"/>
        </w:rPr>
      </w:pPr>
    </w:p>
    <w:sectPr w:rsidR="00652551" w:rsidSect="00B82C90">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559FB9" w15:done="0"/>
  <w15:commentEx w15:paraId="74DD55BE" w15:done="0"/>
  <w15:commentEx w15:paraId="6A2F5C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C7B8B" w14:textId="77777777" w:rsidR="00E90B08" w:rsidRDefault="00E90B08" w:rsidP="007959EB">
      <w:pPr>
        <w:spacing w:after="0"/>
      </w:pPr>
      <w:r>
        <w:separator/>
      </w:r>
    </w:p>
  </w:endnote>
  <w:endnote w:type="continuationSeparator" w:id="0">
    <w:p w14:paraId="0C681312" w14:textId="77777777" w:rsidR="00E90B08" w:rsidRDefault="00E90B08" w:rsidP="007959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441015"/>
      <w:docPartObj>
        <w:docPartGallery w:val="Page Numbers (Bottom of Page)"/>
        <w:docPartUnique/>
      </w:docPartObj>
    </w:sdtPr>
    <w:sdtEndPr>
      <w:rPr>
        <w:noProof/>
      </w:rPr>
    </w:sdtEndPr>
    <w:sdtContent>
      <w:p w14:paraId="6A9AF337" w14:textId="48124428" w:rsidR="007D3701" w:rsidRDefault="007D3701" w:rsidP="00C32FC3">
        <w:pPr>
          <w:pStyle w:val="Footer"/>
          <w:jc w:val="center"/>
        </w:pPr>
        <w:r>
          <w:fldChar w:fldCharType="begin"/>
        </w:r>
        <w:r>
          <w:instrText xml:space="preserve"> PAGE   \* MERGEFORMAT </w:instrText>
        </w:r>
        <w:r>
          <w:fldChar w:fldCharType="separate"/>
        </w:r>
        <w:r w:rsidR="002F1E9A">
          <w:rPr>
            <w:noProof/>
          </w:rPr>
          <w:t>3</w:t>
        </w:r>
        <w:r>
          <w:rPr>
            <w:noProof/>
          </w:rPr>
          <w:fldChar w:fldCharType="end"/>
        </w:r>
      </w:p>
    </w:sdtContent>
  </w:sdt>
  <w:p w14:paraId="55718016" w14:textId="77777777" w:rsidR="00B82C90" w:rsidRDefault="00B82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698761"/>
      <w:docPartObj>
        <w:docPartGallery w:val="Page Numbers (Bottom of Page)"/>
        <w:docPartUnique/>
      </w:docPartObj>
    </w:sdtPr>
    <w:sdtEndPr>
      <w:rPr>
        <w:noProof/>
      </w:rPr>
    </w:sdtEndPr>
    <w:sdtContent>
      <w:p w14:paraId="2F28B166" w14:textId="4B9276BD" w:rsidR="007D3701" w:rsidRDefault="007D3701" w:rsidP="00C470B7">
        <w:pPr>
          <w:pStyle w:val="Footer"/>
          <w:jc w:val="center"/>
        </w:pPr>
        <w:r>
          <w:fldChar w:fldCharType="begin"/>
        </w:r>
        <w:r>
          <w:instrText xml:space="preserve"> PAGE   \* MERGEFORMAT </w:instrText>
        </w:r>
        <w:r>
          <w:fldChar w:fldCharType="separate"/>
        </w:r>
        <w:r w:rsidR="002F1E9A">
          <w:rPr>
            <w:noProof/>
          </w:rPr>
          <w:t>1</w:t>
        </w:r>
        <w:r>
          <w:rPr>
            <w:noProof/>
          </w:rPr>
          <w:fldChar w:fldCharType="end"/>
        </w:r>
      </w:p>
    </w:sdtContent>
  </w:sdt>
  <w:p w14:paraId="472A6E8B" w14:textId="77777777" w:rsidR="00B82C90" w:rsidRDefault="004B50E2" w:rsidP="00B6612E">
    <w:pPr>
      <w:pStyle w:val="Footer"/>
      <w:jc w:val="right"/>
    </w:pPr>
    <w:r>
      <w:rPr>
        <w:rFonts w:cs="Arial"/>
        <w:noProof/>
        <w:lang w:eastAsia="en-GB"/>
      </w:rPr>
      <w:drawing>
        <wp:inline distT="0" distB="0" distL="0" distR="0" wp14:anchorId="1BCDAF6D" wp14:editId="3CCFA703">
          <wp:extent cx="952500" cy="733425"/>
          <wp:effectExtent l="0" t="0" r="0" b="9525"/>
          <wp:docPr id="5" name="Picture 5" descr="SCClogo chris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 chris s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C8591" w14:textId="77777777" w:rsidR="00E90B08" w:rsidRDefault="00E90B08" w:rsidP="007959EB">
      <w:pPr>
        <w:spacing w:after="0"/>
      </w:pPr>
      <w:r>
        <w:separator/>
      </w:r>
    </w:p>
  </w:footnote>
  <w:footnote w:type="continuationSeparator" w:id="0">
    <w:p w14:paraId="1C85FC97" w14:textId="77777777" w:rsidR="00E90B08" w:rsidRDefault="00E90B08" w:rsidP="007959E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53343" w14:textId="77777777" w:rsidR="00F304B2" w:rsidRPr="00FD2477" w:rsidRDefault="00F304B2" w:rsidP="00F304B2">
    <w:pPr>
      <w:pStyle w:val="Header"/>
      <w:rPr>
        <w:rFonts w:ascii="Arial" w:hAnsi="Arial" w:cs="Arial"/>
        <w:color w:val="000000"/>
        <w:sz w:val="24"/>
        <w:szCs w:val="24"/>
      </w:rPr>
    </w:pPr>
    <w:r w:rsidRPr="00FD2477">
      <w:rPr>
        <w:rFonts w:ascii="Arial" w:hAnsi="Arial" w:cs="Arial"/>
        <w:sz w:val="24"/>
        <w:szCs w:val="24"/>
      </w:rPr>
      <w:t xml:space="preserve">Report to Sheffield Schools Forum </w:t>
    </w:r>
    <w:r>
      <w:rPr>
        <w:rFonts w:ascii="Arial" w:hAnsi="Arial" w:cs="Arial"/>
        <w:sz w:val="24"/>
        <w:szCs w:val="24"/>
      </w:rPr>
      <w:t>22 September 2020</w:t>
    </w:r>
  </w:p>
  <w:p w14:paraId="37537F9C" w14:textId="77777777" w:rsidR="00B82C90" w:rsidRDefault="00B82C90" w:rsidP="00FD2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06A"/>
    <w:multiLevelType w:val="hybridMultilevel"/>
    <w:tmpl w:val="1F0A3A82"/>
    <w:lvl w:ilvl="0" w:tplc="09266768">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30C6EE0"/>
    <w:multiLevelType w:val="multilevel"/>
    <w:tmpl w:val="A1C6B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3566246"/>
    <w:multiLevelType w:val="multilevel"/>
    <w:tmpl w:val="A660552E"/>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B3D0FB7"/>
    <w:multiLevelType w:val="hybridMultilevel"/>
    <w:tmpl w:val="48C4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EB4798"/>
    <w:multiLevelType w:val="hybridMultilevel"/>
    <w:tmpl w:val="C5FA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427EA7"/>
    <w:multiLevelType w:val="hybridMultilevel"/>
    <w:tmpl w:val="5F5C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B7"/>
    <w:rsid w:val="00021CF4"/>
    <w:rsid w:val="00034BE3"/>
    <w:rsid w:val="00076A2C"/>
    <w:rsid w:val="000B4FB9"/>
    <w:rsid w:val="000D1670"/>
    <w:rsid w:val="000D6D18"/>
    <w:rsid w:val="000E16C2"/>
    <w:rsid w:val="000F1141"/>
    <w:rsid w:val="001058BB"/>
    <w:rsid w:val="001122A5"/>
    <w:rsid w:val="00115C2F"/>
    <w:rsid w:val="00194255"/>
    <w:rsid w:val="001B76F7"/>
    <w:rsid w:val="00210DB4"/>
    <w:rsid w:val="002229AB"/>
    <w:rsid w:val="00265DD3"/>
    <w:rsid w:val="00266FEA"/>
    <w:rsid w:val="0027137E"/>
    <w:rsid w:val="0029645A"/>
    <w:rsid w:val="002B15AE"/>
    <w:rsid w:val="002F1E9A"/>
    <w:rsid w:val="003165AD"/>
    <w:rsid w:val="00324D1F"/>
    <w:rsid w:val="0033278D"/>
    <w:rsid w:val="00346064"/>
    <w:rsid w:val="0034711E"/>
    <w:rsid w:val="00361651"/>
    <w:rsid w:val="003B3635"/>
    <w:rsid w:val="003C26AD"/>
    <w:rsid w:val="003E09F0"/>
    <w:rsid w:val="00407079"/>
    <w:rsid w:val="004635AE"/>
    <w:rsid w:val="00473340"/>
    <w:rsid w:val="004B50E2"/>
    <w:rsid w:val="004E404F"/>
    <w:rsid w:val="004F3C45"/>
    <w:rsid w:val="00517DBF"/>
    <w:rsid w:val="0054318E"/>
    <w:rsid w:val="005813FD"/>
    <w:rsid w:val="005B3671"/>
    <w:rsid w:val="005C0A8B"/>
    <w:rsid w:val="005C1117"/>
    <w:rsid w:val="005D61B0"/>
    <w:rsid w:val="00614AA0"/>
    <w:rsid w:val="00643244"/>
    <w:rsid w:val="00650E5E"/>
    <w:rsid w:val="00652551"/>
    <w:rsid w:val="00653AC9"/>
    <w:rsid w:val="00694D1C"/>
    <w:rsid w:val="006A6AF6"/>
    <w:rsid w:val="006A7FC3"/>
    <w:rsid w:val="006B373F"/>
    <w:rsid w:val="006C04CE"/>
    <w:rsid w:val="006C7132"/>
    <w:rsid w:val="006D747D"/>
    <w:rsid w:val="006F3114"/>
    <w:rsid w:val="0072724A"/>
    <w:rsid w:val="00755BB0"/>
    <w:rsid w:val="007959EB"/>
    <w:rsid w:val="007C3402"/>
    <w:rsid w:val="007D3701"/>
    <w:rsid w:val="00830764"/>
    <w:rsid w:val="0086074B"/>
    <w:rsid w:val="0092566D"/>
    <w:rsid w:val="00930438"/>
    <w:rsid w:val="009412DA"/>
    <w:rsid w:val="0095354F"/>
    <w:rsid w:val="00955172"/>
    <w:rsid w:val="00957114"/>
    <w:rsid w:val="009703BF"/>
    <w:rsid w:val="00971C01"/>
    <w:rsid w:val="009E70B4"/>
    <w:rsid w:val="00A30081"/>
    <w:rsid w:val="00A566B2"/>
    <w:rsid w:val="00A66641"/>
    <w:rsid w:val="00A66C45"/>
    <w:rsid w:val="00A67A4C"/>
    <w:rsid w:val="00A84A92"/>
    <w:rsid w:val="00A90E90"/>
    <w:rsid w:val="00AC349C"/>
    <w:rsid w:val="00AD377B"/>
    <w:rsid w:val="00AD6795"/>
    <w:rsid w:val="00AE1129"/>
    <w:rsid w:val="00AE2F78"/>
    <w:rsid w:val="00B02A2D"/>
    <w:rsid w:val="00B327B6"/>
    <w:rsid w:val="00B53260"/>
    <w:rsid w:val="00B6612E"/>
    <w:rsid w:val="00B82C90"/>
    <w:rsid w:val="00BA497F"/>
    <w:rsid w:val="00C0562B"/>
    <w:rsid w:val="00C32FC3"/>
    <w:rsid w:val="00C330DC"/>
    <w:rsid w:val="00C470B7"/>
    <w:rsid w:val="00C62EC6"/>
    <w:rsid w:val="00C71A1F"/>
    <w:rsid w:val="00C72CD6"/>
    <w:rsid w:val="00C77795"/>
    <w:rsid w:val="00C85A5F"/>
    <w:rsid w:val="00C91708"/>
    <w:rsid w:val="00CD1235"/>
    <w:rsid w:val="00CE56B7"/>
    <w:rsid w:val="00D14AB3"/>
    <w:rsid w:val="00D209C4"/>
    <w:rsid w:val="00D52714"/>
    <w:rsid w:val="00D564AD"/>
    <w:rsid w:val="00D871D5"/>
    <w:rsid w:val="00D962EA"/>
    <w:rsid w:val="00DB2004"/>
    <w:rsid w:val="00DC6CE5"/>
    <w:rsid w:val="00DD4A1F"/>
    <w:rsid w:val="00E0373F"/>
    <w:rsid w:val="00E137F4"/>
    <w:rsid w:val="00E139CF"/>
    <w:rsid w:val="00E24153"/>
    <w:rsid w:val="00E44BDF"/>
    <w:rsid w:val="00E75BF9"/>
    <w:rsid w:val="00E90B08"/>
    <w:rsid w:val="00EB25FE"/>
    <w:rsid w:val="00EB5E75"/>
    <w:rsid w:val="00EC402E"/>
    <w:rsid w:val="00F105E8"/>
    <w:rsid w:val="00F12E37"/>
    <w:rsid w:val="00F304B2"/>
    <w:rsid w:val="00F36B8F"/>
    <w:rsid w:val="00F82365"/>
    <w:rsid w:val="00FD2477"/>
    <w:rsid w:val="00FD3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5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4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77B"/>
    <w:pPr>
      <w:ind w:left="720"/>
      <w:contextualSpacing/>
    </w:pPr>
  </w:style>
  <w:style w:type="character" w:customStyle="1" w:styleId="taxonomy-tip">
    <w:name w:val="taxonomy-tip"/>
    <w:basedOn w:val="DefaultParagraphFont"/>
    <w:rsid w:val="00E0373F"/>
  </w:style>
  <w:style w:type="character" w:styleId="Hyperlink">
    <w:name w:val="Hyperlink"/>
    <w:basedOn w:val="DefaultParagraphFont"/>
    <w:uiPriority w:val="99"/>
    <w:unhideWhenUsed/>
    <w:rsid w:val="00E0373F"/>
    <w:rPr>
      <w:color w:val="0000FF" w:themeColor="hyperlink"/>
      <w:u w:val="single"/>
    </w:rPr>
  </w:style>
  <w:style w:type="paragraph" w:customStyle="1" w:styleId="Bulletsspaced">
    <w:name w:val="Bullets (spaced)"/>
    <w:basedOn w:val="Normal"/>
    <w:link w:val="BulletsspacedChar"/>
    <w:autoRedefine/>
    <w:uiPriority w:val="99"/>
    <w:rsid w:val="00E0373F"/>
    <w:pPr>
      <w:numPr>
        <w:numId w:val="1"/>
      </w:numPr>
      <w:tabs>
        <w:tab w:val="clear" w:pos="1080"/>
        <w:tab w:val="left" w:pos="567"/>
      </w:tabs>
      <w:spacing w:before="120" w:after="0"/>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uiPriority w:val="99"/>
    <w:rsid w:val="00E0373F"/>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E0373F"/>
    <w:pPr>
      <w:spacing w:after="240"/>
    </w:pPr>
  </w:style>
  <w:style w:type="character" w:customStyle="1" w:styleId="Bulletsspaced-lastbulletChar">
    <w:name w:val="Bullets (spaced) - last bullet Char"/>
    <w:link w:val="Bulletsspaced-lastbullet"/>
    <w:rsid w:val="00E0373F"/>
    <w:rPr>
      <w:rFonts w:ascii="Tahoma" w:eastAsia="Times New Roman" w:hAnsi="Tahoma" w:cs="Times New Roman"/>
      <w:color w:val="000000"/>
      <w:sz w:val="24"/>
      <w:szCs w:val="24"/>
    </w:rPr>
  </w:style>
  <w:style w:type="paragraph" w:customStyle="1" w:styleId="Default">
    <w:name w:val="Default"/>
    <w:rsid w:val="00F36B8F"/>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EC402E"/>
    <w:pPr>
      <w:spacing w:after="0" w:line="240" w:lineRule="auto"/>
    </w:pPr>
  </w:style>
  <w:style w:type="table" w:styleId="TableGrid">
    <w:name w:val="Table Grid"/>
    <w:basedOn w:val="TableNormal"/>
    <w:uiPriority w:val="59"/>
    <w:rsid w:val="00C3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4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9C"/>
    <w:rPr>
      <w:rFonts w:ascii="Tahoma" w:hAnsi="Tahoma" w:cs="Tahoma"/>
      <w:sz w:val="16"/>
      <w:szCs w:val="16"/>
    </w:rPr>
  </w:style>
  <w:style w:type="paragraph" w:styleId="Header">
    <w:name w:val="header"/>
    <w:basedOn w:val="Normal"/>
    <w:link w:val="HeaderChar"/>
    <w:unhideWhenUsed/>
    <w:rsid w:val="007959EB"/>
    <w:pPr>
      <w:tabs>
        <w:tab w:val="center" w:pos="4513"/>
        <w:tab w:val="right" w:pos="9026"/>
      </w:tabs>
      <w:spacing w:after="0"/>
    </w:pPr>
  </w:style>
  <w:style w:type="character" w:customStyle="1" w:styleId="HeaderChar">
    <w:name w:val="Header Char"/>
    <w:basedOn w:val="DefaultParagraphFont"/>
    <w:link w:val="Header"/>
    <w:rsid w:val="007959EB"/>
  </w:style>
  <w:style w:type="paragraph" w:styleId="Footer">
    <w:name w:val="footer"/>
    <w:basedOn w:val="Normal"/>
    <w:link w:val="FooterChar"/>
    <w:uiPriority w:val="99"/>
    <w:unhideWhenUsed/>
    <w:rsid w:val="007959EB"/>
    <w:pPr>
      <w:tabs>
        <w:tab w:val="center" w:pos="4513"/>
        <w:tab w:val="right" w:pos="9026"/>
      </w:tabs>
      <w:spacing w:after="0"/>
    </w:pPr>
  </w:style>
  <w:style w:type="character" w:customStyle="1" w:styleId="FooterChar">
    <w:name w:val="Footer Char"/>
    <w:basedOn w:val="DefaultParagraphFont"/>
    <w:link w:val="Footer"/>
    <w:uiPriority w:val="99"/>
    <w:rsid w:val="007959EB"/>
  </w:style>
  <w:style w:type="character" w:styleId="CommentReference">
    <w:name w:val="annotation reference"/>
    <w:basedOn w:val="DefaultParagraphFont"/>
    <w:uiPriority w:val="99"/>
    <w:semiHidden/>
    <w:unhideWhenUsed/>
    <w:rsid w:val="00266FEA"/>
    <w:rPr>
      <w:sz w:val="16"/>
      <w:szCs w:val="16"/>
    </w:rPr>
  </w:style>
  <w:style w:type="paragraph" w:styleId="CommentText">
    <w:name w:val="annotation text"/>
    <w:basedOn w:val="Normal"/>
    <w:link w:val="CommentTextChar"/>
    <w:uiPriority w:val="99"/>
    <w:semiHidden/>
    <w:unhideWhenUsed/>
    <w:rsid w:val="00266FEA"/>
    <w:rPr>
      <w:sz w:val="20"/>
      <w:szCs w:val="20"/>
    </w:rPr>
  </w:style>
  <w:style w:type="character" w:customStyle="1" w:styleId="CommentTextChar">
    <w:name w:val="Comment Text Char"/>
    <w:basedOn w:val="DefaultParagraphFont"/>
    <w:link w:val="CommentText"/>
    <w:uiPriority w:val="99"/>
    <w:semiHidden/>
    <w:rsid w:val="00266FEA"/>
    <w:rPr>
      <w:sz w:val="20"/>
      <w:szCs w:val="20"/>
    </w:rPr>
  </w:style>
  <w:style w:type="paragraph" w:styleId="CommentSubject">
    <w:name w:val="annotation subject"/>
    <w:basedOn w:val="CommentText"/>
    <w:next w:val="CommentText"/>
    <w:link w:val="CommentSubjectChar"/>
    <w:uiPriority w:val="99"/>
    <w:semiHidden/>
    <w:unhideWhenUsed/>
    <w:rsid w:val="00266FEA"/>
    <w:rPr>
      <w:b/>
      <w:bCs/>
    </w:rPr>
  </w:style>
  <w:style w:type="character" w:customStyle="1" w:styleId="CommentSubjectChar">
    <w:name w:val="Comment Subject Char"/>
    <w:basedOn w:val="CommentTextChar"/>
    <w:link w:val="CommentSubject"/>
    <w:uiPriority w:val="99"/>
    <w:semiHidden/>
    <w:rsid w:val="00266F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4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77B"/>
    <w:pPr>
      <w:ind w:left="720"/>
      <w:contextualSpacing/>
    </w:pPr>
  </w:style>
  <w:style w:type="character" w:customStyle="1" w:styleId="taxonomy-tip">
    <w:name w:val="taxonomy-tip"/>
    <w:basedOn w:val="DefaultParagraphFont"/>
    <w:rsid w:val="00E0373F"/>
  </w:style>
  <w:style w:type="character" w:styleId="Hyperlink">
    <w:name w:val="Hyperlink"/>
    <w:basedOn w:val="DefaultParagraphFont"/>
    <w:uiPriority w:val="99"/>
    <w:unhideWhenUsed/>
    <w:rsid w:val="00E0373F"/>
    <w:rPr>
      <w:color w:val="0000FF" w:themeColor="hyperlink"/>
      <w:u w:val="single"/>
    </w:rPr>
  </w:style>
  <w:style w:type="paragraph" w:customStyle="1" w:styleId="Bulletsspaced">
    <w:name w:val="Bullets (spaced)"/>
    <w:basedOn w:val="Normal"/>
    <w:link w:val="BulletsspacedChar"/>
    <w:autoRedefine/>
    <w:uiPriority w:val="99"/>
    <w:rsid w:val="00E0373F"/>
    <w:pPr>
      <w:numPr>
        <w:numId w:val="1"/>
      </w:numPr>
      <w:tabs>
        <w:tab w:val="clear" w:pos="1080"/>
        <w:tab w:val="left" w:pos="567"/>
      </w:tabs>
      <w:spacing w:before="120" w:after="0"/>
      <w:ind w:left="924" w:hanging="357"/>
    </w:pPr>
    <w:rPr>
      <w:rFonts w:ascii="Tahoma" w:eastAsia="Times New Roman" w:hAnsi="Tahoma" w:cs="Times New Roman"/>
      <w:color w:val="000000"/>
      <w:sz w:val="24"/>
      <w:szCs w:val="24"/>
    </w:rPr>
  </w:style>
  <w:style w:type="character" w:customStyle="1" w:styleId="BulletsspacedChar">
    <w:name w:val="Bullets (spaced) Char"/>
    <w:link w:val="Bulletsspaced"/>
    <w:uiPriority w:val="99"/>
    <w:rsid w:val="00E0373F"/>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rsid w:val="00E0373F"/>
    <w:pPr>
      <w:spacing w:after="240"/>
    </w:pPr>
  </w:style>
  <w:style w:type="character" w:customStyle="1" w:styleId="Bulletsspaced-lastbulletChar">
    <w:name w:val="Bullets (spaced) - last bullet Char"/>
    <w:link w:val="Bulletsspaced-lastbullet"/>
    <w:rsid w:val="00E0373F"/>
    <w:rPr>
      <w:rFonts w:ascii="Tahoma" w:eastAsia="Times New Roman" w:hAnsi="Tahoma" w:cs="Times New Roman"/>
      <w:color w:val="000000"/>
      <w:sz w:val="24"/>
      <w:szCs w:val="24"/>
    </w:rPr>
  </w:style>
  <w:style w:type="paragraph" w:customStyle="1" w:styleId="Default">
    <w:name w:val="Default"/>
    <w:rsid w:val="00F36B8F"/>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EC402E"/>
    <w:pPr>
      <w:spacing w:after="0" w:line="240" w:lineRule="auto"/>
    </w:pPr>
  </w:style>
  <w:style w:type="table" w:styleId="TableGrid">
    <w:name w:val="Table Grid"/>
    <w:basedOn w:val="TableNormal"/>
    <w:uiPriority w:val="59"/>
    <w:rsid w:val="00C3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34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9C"/>
    <w:rPr>
      <w:rFonts w:ascii="Tahoma" w:hAnsi="Tahoma" w:cs="Tahoma"/>
      <w:sz w:val="16"/>
      <w:szCs w:val="16"/>
    </w:rPr>
  </w:style>
  <w:style w:type="paragraph" w:styleId="Header">
    <w:name w:val="header"/>
    <w:basedOn w:val="Normal"/>
    <w:link w:val="HeaderChar"/>
    <w:unhideWhenUsed/>
    <w:rsid w:val="007959EB"/>
    <w:pPr>
      <w:tabs>
        <w:tab w:val="center" w:pos="4513"/>
        <w:tab w:val="right" w:pos="9026"/>
      </w:tabs>
      <w:spacing w:after="0"/>
    </w:pPr>
  </w:style>
  <w:style w:type="character" w:customStyle="1" w:styleId="HeaderChar">
    <w:name w:val="Header Char"/>
    <w:basedOn w:val="DefaultParagraphFont"/>
    <w:link w:val="Header"/>
    <w:rsid w:val="007959EB"/>
  </w:style>
  <w:style w:type="paragraph" w:styleId="Footer">
    <w:name w:val="footer"/>
    <w:basedOn w:val="Normal"/>
    <w:link w:val="FooterChar"/>
    <w:uiPriority w:val="99"/>
    <w:unhideWhenUsed/>
    <w:rsid w:val="007959EB"/>
    <w:pPr>
      <w:tabs>
        <w:tab w:val="center" w:pos="4513"/>
        <w:tab w:val="right" w:pos="9026"/>
      </w:tabs>
      <w:spacing w:after="0"/>
    </w:pPr>
  </w:style>
  <w:style w:type="character" w:customStyle="1" w:styleId="FooterChar">
    <w:name w:val="Footer Char"/>
    <w:basedOn w:val="DefaultParagraphFont"/>
    <w:link w:val="Footer"/>
    <w:uiPriority w:val="99"/>
    <w:rsid w:val="007959EB"/>
  </w:style>
  <w:style w:type="character" w:styleId="CommentReference">
    <w:name w:val="annotation reference"/>
    <w:basedOn w:val="DefaultParagraphFont"/>
    <w:uiPriority w:val="99"/>
    <w:semiHidden/>
    <w:unhideWhenUsed/>
    <w:rsid w:val="00266FEA"/>
    <w:rPr>
      <w:sz w:val="16"/>
      <w:szCs w:val="16"/>
    </w:rPr>
  </w:style>
  <w:style w:type="paragraph" w:styleId="CommentText">
    <w:name w:val="annotation text"/>
    <w:basedOn w:val="Normal"/>
    <w:link w:val="CommentTextChar"/>
    <w:uiPriority w:val="99"/>
    <w:semiHidden/>
    <w:unhideWhenUsed/>
    <w:rsid w:val="00266FEA"/>
    <w:rPr>
      <w:sz w:val="20"/>
      <w:szCs w:val="20"/>
    </w:rPr>
  </w:style>
  <w:style w:type="character" w:customStyle="1" w:styleId="CommentTextChar">
    <w:name w:val="Comment Text Char"/>
    <w:basedOn w:val="DefaultParagraphFont"/>
    <w:link w:val="CommentText"/>
    <w:uiPriority w:val="99"/>
    <w:semiHidden/>
    <w:rsid w:val="00266FEA"/>
    <w:rPr>
      <w:sz w:val="20"/>
      <w:szCs w:val="20"/>
    </w:rPr>
  </w:style>
  <w:style w:type="paragraph" w:styleId="CommentSubject">
    <w:name w:val="annotation subject"/>
    <w:basedOn w:val="CommentText"/>
    <w:next w:val="CommentText"/>
    <w:link w:val="CommentSubjectChar"/>
    <w:uiPriority w:val="99"/>
    <w:semiHidden/>
    <w:unhideWhenUsed/>
    <w:rsid w:val="00266FEA"/>
    <w:rPr>
      <w:b/>
      <w:bCs/>
    </w:rPr>
  </w:style>
  <w:style w:type="character" w:customStyle="1" w:styleId="CommentSubjectChar">
    <w:name w:val="Comment Subject Char"/>
    <w:basedOn w:val="CommentTextChar"/>
    <w:link w:val="CommentSubject"/>
    <w:uiPriority w:val="99"/>
    <w:semiHidden/>
    <w:rsid w:val="00266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263551">
      <w:bodyDiv w:val="1"/>
      <w:marLeft w:val="0"/>
      <w:marRight w:val="0"/>
      <w:marTop w:val="0"/>
      <w:marBottom w:val="0"/>
      <w:divBdr>
        <w:top w:val="none" w:sz="0" w:space="0" w:color="auto"/>
        <w:left w:val="none" w:sz="0" w:space="0" w:color="auto"/>
        <w:bottom w:val="none" w:sz="0" w:space="0" w:color="auto"/>
        <w:right w:val="none" w:sz="0" w:space="0" w:color="auto"/>
      </w:divBdr>
    </w:div>
    <w:div w:id="1466199996">
      <w:bodyDiv w:val="1"/>
      <w:marLeft w:val="0"/>
      <w:marRight w:val="0"/>
      <w:marTop w:val="0"/>
      <w:marBottom w:val="0"/>
      <w:divBdr>
        <w:top w:val="none" w:sz="0" w:space="0" w:color="auto"/>
        <w:left w:val="none" w:sz="0" w:space="0" w:color="auto"/>
        <w:bottom w:val="none" w:sz="0" w:space="0" w:color="auto"/>
        <w:right w:val="none" w:sz="0" w:space="0" w:color="auto"/>
      </w:divBdr>
    </w:div>
    <w:div w:id="1548836579">
      <w:bodyDiv w:val="1"/>
      <w:marLeft w:val="0"/>
      <w:marRight w:val="0"/>
      <w:marTop w:val="0"/>
      <w:marBottom w:val="0"/>
      <w:divBdr>
        <w:top w:val="none" w:sz="0" w:space="0" w:color="auto"/>
        <w:left w:val="none" w:sz="0" w:space="0" w:color="auto"/>
        <w:bottom w:val="none" w:sz="0" w:space="0" w:color="auto"/>
        <w:right w:val="none" w:sz="0" w:space="0" w:color="auto"/>
      </w:divBdr>
      <w:divsChild>
        <w:div w:id="1862473568">
          <w:marLeft w:val="0"/>
          <w:marRight w:val="0"/>
          <w:marTop w:val="0"/>
          <w:marBottom w:val="0"/>
          <w:divBdr>
            <w:top w:val="none" w:sz="0" w:space="0" w:color="auto"/>
            <w:left w:val="none" w:sz="0" w:space="0" w:color="auto"/>
            <w:bottom w:val="none" w:sz="0" w:space="0" w:color="auto"/>
            <w:right w:val="none" w:sz="0" w:space="0" w:color="auto"/>
          </w:divBdr>
          <w:divsChild>
            <w:div w:id="806507972">
              <w:marLeft w:val="0"/>
              <w:marRight w:val="0"/>
              <w:marTop w:val="0"/>
              <w:marBottom w:val="0"/>
              <w:divBdr>
                <w:top w:val="none" w:sz="0" w:space="0" w:color="auto"/>
                <w:left w:val="none" w:sz="0" w:space="0" w:color="auto"/>
                <w:bottom w:val="none" w:sz="0" w:space="0" w:color="auto"/>
                <w:right w:val="none" w:sz="0" w:space="0" w:color="auto"/>
              </w:divBdr>
              <w:divsChild>
                <w:div w:id="1266771099">
                  <w:marLeft w:val="0"/>
                  <w:marRight w:val="0"/>
                  <w:marTop w:val="0"/>
                  <w:marBottom w:val="300"/>
                  <w:divBdr>
                    <w:top w:val="none" w:sz="0" w:space="0" w:color="auto"/>
                    <w:left w:val="none" w:sz="0" w:space="0" w:color="auto"/>
                    <w:bottom w:val="none" w:sz="0" w:space="0" w:color="auto"/>
                    <w:right w:val="none" w:sz="0" w:space="0" w:color="auto"/>
                  </w:divBdr>
                  <w:divsChild>
                    <w:div w:id="969672560">
                      <w:marLeft w:val="0"/>
                      <w:marRight w:val="0"/>
                      <w:marTop w:val="0"/>
                      <w:marBottom w:val="0"/>
                      <w:divBdr>
                        <w:top w:val="none" w:sz="0" w:space="0" w:color="auto"/>
                        <w:left w:val="none" w:sz="0" w:space="0" w:color="auto"/>
                        <w:bottom w:val="none" w:sz="0" w:space="0" w:color="auto"/>
                        <w:right w:val="none" w:sz="0" w:space="0" w:color="auto"/>
                      </w:divBdr>
                      <w:divsChild>
                        <w:div w:id="17645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arnsheffield.co.uk/Training-and-Events/COVID-Recovery-Festiv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ducationendowmentfoundation.org.uk/covid-19-resources/covid-19-support-guide-for-schools/" TargetMode="External"/><Relationship Id="rId4" Type="http://schemas.microsoft.com/office/2007/relationships/stylesWithEffects" Target="stylesWithEffect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892BF-4068-44E6-AF58-D487B549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Paxton Anna (CEX)</dc:creator>
  <cp:lastModifiedBy>Sellors Maddison (CEX)</cp:lastModifiedBy>
  <cp:revision>2</cp:revision>
  <cp:lastPrinted>2017-05-11T07:32:00Z</cp:lastPrinted>
  <dcterms:created xsi:type="dcterms:W3CDTF">2020-09-15T13:38:00Z</dcterms:created>
  <dcterms:modified xsi:type="dcterms:W3CDTF">2020-09-15T13:38:00Z</dcterms:modified>
</cp:coreProperties>
</file>